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8D02">
      <w:pPr>
        <w:rPr>
          <w:rFonts w:hint="eastAsia"/>
        </w:rPr>
      </w:pPr>
      <w:r>
        <w:rPr>
          <w:rFonts w:hint="eastAsia"/>
        </w:rPr>
        <w:t>关于发布《医疗器械警戒质量管理规范》 （试行）的通告</w:t>
      </w:r>
    </w:p>
    <w:p w14:paraId="7CE9ACE4">
      <w:pPr>
        <w:rPr>
          <w:rFonts w:hint="eastAsia"/>
        </w:rPr>
      </w:pPr>
      <w:r>
        <w:rPr>
          <w:rFonts w:hint="eastAsia"/>
        </w:rPr>
        <w:t>发布日期：2026-04-13</w:t>
      </w:r>
    </w:p>
    <w:p w14:paraId="5C4D84B4">
      <w:pPr>
        <w:rPr>
          <w:rFonts w:hint="eastAsia"/>
        </w:rPr>
      </w:pPr>
      <w:r>
        <w:rPr>
          <w:rFonts w:hint="eastAsia"/>
        </w:rPr>
        <w:t>　　为全面深化审评审批制度改革，持续强化医疗器械全生命周期质量监管，按照国家药品监督管理局深化医疗器械警戒制度相关工作要求，国家药品不良反应监测中心组织起草《医疗器械警戒质量管理规范》（试行），经国家药品监督管理局审核同意，现予以发布。请北京、河北、山西、辽宁、上海、江苏、浙江、福建、江西、山东、河南、广东、广西、海南、重庆、四川、贵州省（区、市）药品监督管理部门组织试行。</w:t>
      </w:r>
    </w:p>
    <w:p w14:paraId="65C1CC2B">
      <w:pPr>
        <w:rPr>
          <w:rFonts w:hint="eastAsia"/>
        </w:rPr>
      </w:pPr>
      <w:r>
        <w:rPr>
          <w:rFonts w:hint="eastAsia"/>
        </w:rPr>
        <w:t>　　特此通告</w:t>
      </w:r>
    </w:p>
    <w:p w14:paraId="7AF4B0E0">
      <w:pPr>
        <w:rPr>
          <w:rFonts w:hint="eastAsia"/>
        </w:rPr>
      </w:pPr>
      <w:r>
        <w:rPr>
          <w:rFonts w:hint="eastAsia"/>
        </w:rPr>
        <w:t>　　</w:t>
      </w:r>
    </w:p>
    <w:p w14:paraId="30632415">
      <w:pPr>
        <w:rPr>
          <w:rFonts w:hint="eastAsia"/>
        </w:rPr>
      </w:pPr>
      <w:r>
        <w:rPr>
          <w:rFonts w:hint="eastAsia"/>
        </w:rPr>
        <w:t>　　附件：《医疗器械警戒质量管理规范》（试行）</w:t>
      </w:r>
      <w:bookmarkStart w:id="0" w:name="_GoBack"/>
      <w:bookmarkEnd w:id="0"/>
    </w:p>
    <w:p w14:paraId="5ECCAE6F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B0D3"/>
    <w:rsid w:val="EF7F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2026-05-07T17:46:00Z</dcterms:created>
  <dc:creator>彭天曜律师</dc:creator>
  <cp:lastModifiedBy>彭天曜律师</cp:lastModifiedBy>
  <dcterms:modified xsi:type="dcterms:W3CDTF">2026-05-07T17:48:20Z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A8208E70DF7F0A8E8B5FFC69BB746BF1_41</vt:lpwstr>
  </property>
</Properties>
</file>