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A7C22" w14:textId="77777777" w:rsidR="00AE6717" w:rsidRPr="00AE6717" w:rsidRDefault="00AE6717" w:rsidP="00AE6717">
      <w:r w:rsidRPr="00AE6717">
        <w:rPr>
          <w:rFonts w:hint="eastAsia"/>
        </w:rPr>
        <w:t>国家药监局关于特定情形实施医疗器械唯一标识有关事项的公告（2026年第15号）</w:t>
      </w:r>
    </w:p>
    <w:p w14:paraId="609075EF" w14:textId="77777777" w:rsidR="00AE6717" w:rsidRPr="00AE6717" w:rsidRDefault="00AE6717" w:rsidP="00AE6717">
      <w:pPr>
        <w:rPr>
          <w:rFonts w:hint="eastAsia"/>
        </w:rPr>
      </w:pPr>
      <w:r w:rsidRPr="00AE6717">
        <w:rPr>
          <w:rFonts w:hint="eastAsia"/>
        </w:rPr>
        <w:t xml:space="preserve">　　为进一步贯彻落实《医疗器械监督管理条例》《国务院办公厅关于全面深化药品医疗器械监管改革促进医药产业高质量发展的意见》和国务院深化医药卫生体制改革有关重点工作任务，更好地指导医疗器械唯一标识实施，现就特定情形实施医疗器械唯一标识的有关事项公告如下：</w:t>
      </w:r>
      <w:r w:rsidRPr="00AE6717">
        <w:rPr>
          <w:rFonts w:hint="eastAsia"/>
        </w:rPr>
        <w:br/>
        <w:t xml:space="preserve">　　</w:t>
      </w:r>
      <w:r w:rsidRPr="00AE6717">
        <w:rPr>
          <w:rFonts w:hint="eastAsia"/>
          <w:b/>
          <w:bCs/>
        </w:rPr>
        <w:t>一、免于实施医疗器械唯一标识的情形</w:t>
      </w:r>
      <w:r w:rsidRPr="00AE6717">
        <w:rPr>
          <w:rFonts w:hint="eastAsia"/>
        </w:rPr>
        <w:br/>
        <w:t xml:space="preserve">　　免于实施医疗器械唯一标识，是指免于按照《医疗器械唯一标识系统规则》（以下简称《规则》）的要求开展医疗器械唯一标识的创建、赋码和数据库提交。</w:t>
      </w:r>
      <w:r w:rsidRPr="00AE6717">
        <w:rPr>
          <w:rFonts w:hint="eastAsia"/>
        </w:rPr>
        <w:br/>
        <w:t xml:space="preserve">　　（一）除分类编码为12-XX或13-XX的植入医疗器械外，如医疗器械最小销售单元包装中包含多个相同规格型号及生产批号的一次性使用医疗器械，</w:t>
      </w:r>
      <w:proofErr w:type="gramStart"/>
      <w:r w:rsidRPr="00AE6717">
        <w:rPr>
          <w:rFonts w:hint="eastAsia"/>
        </w:rPr>
        <w:t>且医疗</w:t>
      </w:r>
      <w:proofErr w:type="gramEnd"/>
      <w:r w:rsidRPr="00AE6717">
        <w:rPr>
          <w:rFonts w:hint="eastAsia"/>
        </w:rPr>
        <w:t>器械的最小销售单元已赋予医疗器械唯一标识，则最小销售单元包装中的单个医疗器械可免于实施医疗器械唯一标识。例如最小销售单元包装中的避孕套、采血管、口罩等。</w:t>
      </w:r>
      <w:r w:rsidRPr="00AE6717">
        <w:rPr>
          <w:rFonts w:hint="eastAsia"/>
        </w:rPr>
        <w:br/>
        <w:t xml:space="preserve">　　（二）《定制式医疗器械监督管理规定（试行）》中规定的定制式医疗器械可免于实施医疗器械唯一标识。</w:t>
      </w:r>
      <w:r w:rsidRPr="00AE6717">
        <w:rPr>
          <w:rFonts w:hint="eastAsia"/>
        </w:rPr>
        <w:br/>
        <w:t xml:space="preserve">　　（三）如医疗器械组合</w:t>
      </w:r>
      <w:proofErr w:type="gramStart"/>
      <w:r w:rsidRPr="00AE6717">
        <w:rPr>
          <w:rFonts w:hint="eastAsia"/>
        </w:rPr>
        <w:t>包整体</w:t>
      </w:r>
      <w:proofErr w:type="gramEnd"/>
      <w:r w:rsidRPr="00AE6717">
        <w:rPr>
          <w:rFonts w:hint="eastAsia"/>
        </w:rPr>
        <w:t>具有医疗器械唯一标识，且其所含一次性使用医疗器械只在医疗器械组合</w:t>
      </w:r>
      <w:proofErr w:type="gramStart"/>
      <w:r w:rsidRPr="00AE6717">
        <w:rPr>
          <w:rFonts w:hint="eastAsia"/>
        </w:rPr>
        <w:t>包条件</w:t>
      </w:r>
      <w:proofErr w:type="gramEnd"/>
      <w:r w:rsidRPr="00AE6717">
        <w:rPr>
          <w:rFonts w:hint="eastAsia"/>
        </w:rPr>
        <w:t>下使用，</w:t>
      </w:r>
      <w:proofErr w:type="gramStart"/>
      <w:r w:rsidRPr="00AE6717">
        <w:rPr>
          <w:rFonts w:hint="eastAsia"/>
        </w:rPr>
        <w:t>则医疗</w:t>
      </w:r>
      <w:proofErr w:type="gramEnd"/>
      <w:r w:rsidRPr="00AE6717">
        <w:rPr>
          <w:rFonts w:hint="eastAsia"/>
        </w:rPr>
        <w:t>器械组合包中的一次性使用医疗器械可无需赋予医疗器械唯一标识。如医疗器械组合包中的医疗器械，其本身已免于实施医疗器械唯一标识，则其包含在医疗器械组合包中时也无需赋予医疗器械唯一标识。</w:t>
      </w:r>
      <w:r w:rsidRPr="00AE6717">
        <w:rPr>
          <w:rFonts w:hint="eastAsia"/>
        </w:rPr>
        <w:br/>
        <w:t xml:space="preserve">　　（四）医疗器械的运输包装可免于实施医疗器械唯一标识。</w:t>
      </w:r>
      <w:r w:rsidRPr="00AE6717">
        <w:rPr>
          <w:rFonts w:hint="eastAsia"/>
        </w:rPr>
        <w:br/>
        <w:t xml:space="preserve">　　（五）仅用于出口，不在国内销售使用的医疗器械可免于实施医疗器械唯一标识，但应当符合进口国（地区）的要求。</w:t>
      </w:r>
      <w:r w:rsidRPr="00AE6717">
        <w:rPr>
          <w:rFonts w:hint="eastAsia"/>
        </w:rPr>
        <w:br/>
        <w:t xml:space="preserve">　　（六）以药品为主的药械组合产品在药品可追溯的前提下，可免于实施医疗器械唯一标识。</w:t>
      </w:r>
      <w:r w:rsidRPr="00AE6717">
        <w:rPr>
          <w:rFonts w:hint="eastAsia"/>
        </w:rPr>
        <w:br/>
        <w:t xml:space="preserve">　　（七）对于药品和一次性使用医疗器械共同包装作为一个最小销售单元，在药品说明书中包含该器械，且该最小销售单元有药品追溯码的前提下，其包装中的一次性使用医疗器械可无需赋予医疗器械唯一标识。</w:t>
      </w:r>
      <w:r w:rsidRPr="00AE6717">
        <w:rPr>
          <w:rFonts w:hint="eastAsia"/>
        </w:rPr>
        <w:br/>
        <w:t xml:space="preserve">　　</w:t>
      </w:r>
      <w:r w:rsidRPr="00AE6717">
        <w:rPr>
          <w:rFonts w:hint="eastAsia"/>
          <w:b/>
          <w:bCs/>
        </w:rPr>
        <w:t>二、其他特定情形实施要求</w:t>
      </w:r>
      <w:r w:rsidRPr="00AE6717">
        <w:rPr>
          <w:rFonts w:hint="eastAsia"/>
        </w:rPr>
        <w:br/>
        <w:t xml:space="preserve">　　（一）对于重复使用且每次使用前需要再处理的医疗器械，应当采用本体直接标识医疗器械唯一标识的赋码方式，确保产品在每次使用前可被唯一性识别。若在其本体上直接标记医疗器械唯一标识可能会影响该产品的安全有效性或者从技术角度难以实现，则可不在其本体上直接标记医疗器械唯一标识，但医疗器械注册人、备案人应在其最小销售单元包装上标记医疗器械唯一标识并提供其他能有效识别、追溯重复使用的方案。</w:t>
      </w:r>
      <w:r w:rsidRPr="00AE6717">
        <w:rPr>
          <w:rFonts w:hint="eastAsia"/>
        </w:rPr>
        <w:br/>
        <w:t xml:space="preserve">　　（二）按照第一类医疗器械管理的重复使用手术器械，可无需具有医疗器械唯一标识中的生产标识（UDI-PI），但应当具有医疗器械唯一标识中的产品标识（UDI-DI）。</w:t>
      </w:r>
      <w:r w:rsidRPr="00AE6717">
        <w:rPr>
          <w:rFonts w:hint="eastAsia"/>
        </w:rPr>
        <w:br/>
        <w:t xml:space="preserve">　　（三）对于采用非物理介质提供的独立软件，可无需具备实体的医疗器械唯一标识数据载体，但应当采用易读的纯文本格式，在软件用户易见的界面上提供医疗器械</w:t>
      </w:r>
      <w:r w:rsidRPr="00AE6717">
        <w:rPr>
          <w:rFonts w:hint="eastAsia"/>
        </w:rPr>
        <w:lastRenderedPageBreak/>
        <w:t>唯一标识；对于没有用户界面的独立软件，应当能够通过应用程序编程接口（API）来发送医疗器械唯一标识。</w:t>
      </w:r>
      <w:r w:rsidRPr="00AE6717">
        <w:rPr>
          <w:rFonts w:hint="eastAsia"/>
        </w:rPr>
        <w:br/>
        <w:t xml:space="preserve">　　独立软件的医疗器械唯一标识电子显示内容，只需提供人工识读部分（包括数据分隔符）。</w:t>
      </w:r>
      <w:r w:rsidRPr="00AE6717">
        <w:rPr>
          <w:rFonts w:hint="eastAsia"/>
        </w:rPr>
        <w:br/>
        <w:t xml:space="preserve">　　</w:t>
      </w:r>
      <w:r w:rsidRPr="00AE6717">
        <w:rPr>
          <w:rFonts w:hint="eastAsia"/>
          <w:b/>
          <w:bCs/>
        </w:rPr>
        <w:t>三、其他事项</w:t>
      </w:r>
      <w:r w:rsidRPr="00AE6717">
        <w:rPr>
          <w:rFonts w:hint="eastAsia"/>
        </w:rPr>
        <w:br/>
        <w:t xml:space="preserve">　　（一）对于符合免于实施医疗器械唯一标识的医疗器械产品，医疗器械注册人、备案人可以结合自身实际需要决定是否按照《规则》的要求开展医疗器械唯一标识的创建和</w:t>
      </w:r>
      <w:proofErr w:type="gramStart"/>
      <w:r w:rsidRPr="00AE6717">
        <w:rPr>
          <w:rFonts w:hint="eastAsia"/>
        </w:rPr>
        <w:t>赋码</w:t>
      </w:r>
      <w:proofErr w:type="gramEnd"/>
      <w:r w:rsidRPr="00AE6717">
        <w:rPr>
          <w:rFonts w:hint="eastAsia"/>
        </w:rPr>
        <w:t>，并将相关数据上传至医疗器械唯一标识数据库；其中，已按照《规则》要求实施唯一标识的，可以自主选择继续实施或者不再实施唯一标识，医疗器械唯一标识数据库中已经公开的产品信息将保持公开。</w:t>
      </w:r>
      <w:r w:rsidRPr="00AE6717">
        <w:rPr>
          <w:rFonts w:hint="eastAsia"/>
        </w:rPr>
        <w:br/>
        <w:t xml:space="preserve">　　（二）国家药监局可以根据医疗器械监管需要，对医疗器械唯一标识实施要求进行调整。</w:t>
      </w:r>
      <w:r w:rsidRPr="00AE6717">
        <w:rPr>
          <w:rFonts w:hint="eastAsia"/>
        </w:rPr>
        <w:br/>
        <w:t xml:space="preserve">　　特此公告。</w:t>
      </w:r>
      <w:r w:rsidRPr="00AE6717">
        <w:rPr>
          <w:rFonts w:hint="eastAsia"/>
        </w:rPr>
        <w:br/>
      </w:r>
    </w:p>
    <w:p w14:paraId="21094ECF" w14:textId="77777777" w:rsidR="00AE6717" w:rsidRPr="00AE6717" w:rsidRDefault="00AE6717" w:rsidP="00AE6717">
      <w:pPr>
        <w:jc w:val="right"/>
        <w:rPr>
          <w:rFonts w:hint="eastAsia"/>
        </w:rPr>
      </w:pPr>
      <w:r w:rsidRPr="00AE6717">
        <w:rPr>
          <w:rFonts w:hint="eastAsia"/>
        </w:rPr>
        <w:t xml:space="preserve">　　国家药监局</w:t>
      </w:r>
    </w:p>
    <w:p w14:paraId="7D2124C7" w14:textId="77777777" w:rsidR="00AE6717" w:rsidRPr="00AE6717" w:rsidRDefault="00AE6717" w:rsidP="00AE6717">
      <w:pPr>
        <w:jc w:val="right"/>
        <w:rPr>
          <w:rFonts w:hint="eastAsia"/>
        </w:rPr>
      </w:pPr>
      <w:r w:rsidRPr="00AE6717">
        <w:rPr>
          <w:rFonts w:hint="eastAsia"/>
        </w:rPr>
        <w:t xml:space="preserve">　　2026年1月23日</w:t>
      </w:r>
    </w:p>
    <w:p w14:paraId="1148AAD9" w14:textId="07578739" w:rsidR="00CD1EE4" w:rsidRPr="00AE6717" w:rsidRDefault="00CD1EE4" w:rsidP="00AE6717">
      <w:pPr>
        <w:rPr>
          <w:rFonts w:hint="eastAsia"/>
        </w:rPr>
      </w:pPr>
    </w:p>
    <w:sectPr w:rsidR="00CD1EE4" w:rsidRPr="00AE67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4EDA" w14:textId="77777777" w:rsidR="008F1E67" w:rsidRDefault="008F1E67" w:rsidP="00DB31DB">
      <w:pPr>
        <w:spacing w:after="0" w:line="240" w:lineRule="auto"/>
        <w:rPr>
          <w:rFonts w:hint="eastAsia"/>
        </w:rPr>
      </w:pPr>
      <w:r>
        <w:separator/>
      </w:r>
    </w:p>
  </w:endnote>
  <w:endnote w:type="continuationSeparator" w:id="0">
    <w:p w14:paraId="580098B8" w14:textId="77777777" w:rsidR="008F1E67" w:rsidRDefault="008F1E67" w:rsidP="00DB31D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F91A" w14:textId="77777777" w:rsidR="008F1E67" w:rsidRDefault="008F1E67" w:rsidP="00DB31DB">
      <w:pPr>
        <w:spacing w:after="0" w:line="240" w:lineRule="auto"/>
        <w:rPr>
          <w:rFonts w:hint="eastAsia"/>
        </w:rPr>
      </w:pPr>
      <w:r>
        <w:separator/>
      </w:r>
    </w:p>
  </w:footnote>
  <w:footnote w:type="continuationSeparator" w:id="0">
    <w:p w14:paraId="55E249D4" w14:textId="77777777" w:rsidR="008F1E67" w:rsidRDefault="008F1E67" w:rsidP="00DB31D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41"/>
    <w:rsid w:val="000038C2"/>
    <w:rsid w:val="00011423"/>
    <w:rsid w:val="00033727"/>
    <w:rsid w:val="000E063F"/>
    <w:rsid w:val="00197E5F"/>
    <w:rsid w:val="00246367"/>
    <w:rsid w:val="0029128A"/>
    <w:rsid w:val="002B3CE0"/>
    <w:rsid w:val="002E4EC3"/>
    <w:rsid w:val="002F6560"/>
    <w:rsid w:val="0033688A"/>
    <w:rsid w:val="004938F4"/>
    <w:rsid w:val="00526C49"/>
    <w:rsid w:val="006E4E41"/>
    <w:rsid w:val="00822985"/>
    <w:rsid w:val="00892830"/>
    <w:rsid w:val="008C433F"/>
    <w:rsid w:val="008F1E67"/>
    <w:rsid w:val="00916FC1"/>
    <w:rsid w:val="009C7AE6"/>
    <w:rsid w:val="00A406E4"/>
    <w:rsid w:val="00A625B2"/>
    <w:rsid w:val="00AE6717"/>
    <w:rsid w:val="00B27FFE"/>
    <w:rsid w:val="00B541D1"/>
    <w:rsid w:val="00C264B2"/>
    <w:rsid w:val="00C30A3C"/>
    <w:rsid w:val="00C37E93"/>
    <w:rsid w:val="00C42267"/>
    <w:rsid w:val="00C6134D"/>
    <w:rsid w:val="00C72A8D"/>
    <w:rsid w:val="00CD1EE4"/>
    <w:rsid w:val="00D802BB"/>
    <w:rsid w:val="00DB31DB"/>
    <w:rsid w:val="00F34A32"/>
    <w:rsid w:val="00F96B5C"/>
    <w:rsid w:val="00FE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29218"/>
  <w15:chartTrackingRefBased/>
  <w15:docId w15:val="{EBAAC25F-FAE4-344F-8B83-E9B6D261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4E4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6E4E4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E4E4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E4E4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E4E4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E4E4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E4E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4E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4E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E4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6E4E4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E4E4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E4E41"/>
    <w:rPr>
      <w:rFonts w:cstheme="majorBidi"/>
      <w:color w:val="0F4761" w:themeColor="accent1" w:themeShade="BF"/>
      <w:sz w:val="28"/>
      <w:szCs w:val="28"/>
    </w:rPr>
  </w:style>
  <w:style w:type="character" w:customStyle="1" w:styleId="50">
    <w:name w:val="标题 5 字符"/>
    <w:basedOn w:val="a0"/>
    <w:link w:val="5"/>
    <w:uiPriority w:val="9"/>
    <w:semiHidden/>
    <w:rsid w:val="006E4E41"/>
    <w:rPr>
      <w:rFonts w:cstheme="majorBidi"/>
      <w:color w:val="0F4761" w:themeColor="accent1" w:themeShade="BF"/>
      <w:sz w:val="24"/>
    </w:rPr>
  </w:style>
  <w:style w:type="character" w:customStyle="1" w:styleId="60">
    <w:name w:val="标题 6 字符"/>
    <w:basedOn w:val="a0"/>
    <w:link w:val="6"/>
    <w:uiPriority w:val="9"/>
    <w:semiHidden/>
    <w:rsid w:val="006E4E41"/>
    <w:rPr>
      <w:rFonts w:cstheme="majorBidi"/>
      <w:b/>
      <w:bCs/>
      <w:color w:val="0F4761" w:themeColor="accent1" w:themeShade="BF"/>
    </w:rPr>
  </w:style>
  <w:style w:type="character" w:customStyle="1" w:styleId="70">
    <w:name w:val="标题 7 字符"/>
    <w:basedOn w:val="a0"/>
    <w:link w:val="7"/>
    <w:uiPriority w:val="9"/>
    <w:semiHidden/>
    <w:rsid w:val="006E4E41"/>
    <w:rPr>
      <w:rFonts w:cstheme="majorBidi"/>
      <w:b/>
      <w:bCs/>
      <w:color w:val="595959" w:themeColor="text1" w:themeTint="A6"/>
    </w:rPr>
  </w:style>
  <w:style w:type="character" w:customStyle="1" w:styleId="80">
    <w:name w:val="标题 8 字符"/>
    <w:basedOn w:val="a0"/>
    <w:link w:val="8"/>
    <w:uiPriority w:val="9"/>
    <w:semiHidden/>
    <w:rsid w:val="006E4E41"/>
    <w:rPr>
      <w:rFonts w:cstheme="majorBidi"/>
      <w:color w:val="595959" w:themeColor="text1" w:themeTint="A6"/>
    </w:rPr>
  </w:style>
  <w:style w:type="character" w:customStyle="1" w:styleId="90">
    <w:name w:val="标题 9 字符"/>
    <w:basedOn w:val="a0"/>
    <w:link w:val="9"/>
    <w:uiPriority w:val="9"/>
    <w:semiHidden/>
    <w:rsid w:val="006E4E41"/>
    <w:rPr>
      <w:rFonts w:eastAsiaTheme="majorEastAsia" w:cstheme="majorBidi"/>
      <w:color w:val="595959" w:themeColor="text1" w:themeTint="A6"/>
    </w:rPr>
  </w:style>
  <w:style w:type="paragraph" w:styleId="a3">
    <w:name w:val="Title"/>
    <w:basedOn w:val="a"/>
    <w:next w:val="a"/>
    <w:link w:val="a4"/>
    <w:uiPriority w:val="10"/>
    <w:qFormat/>
    <w:rsid w:val="006E4E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4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E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4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E41"/>
    <w:pPr>
      <w:spacing w:before="160"/>
      <w:jc w:val="center"/>
    </w:pPr>
    <w:rPr>
      <w:i/>
      <w:iCs/>
      <w:color w:val="404040" w:themeColor="text1" w:themeTint="BF"/>
    </w:rPr>
  </w:style>
  <w:style w:type="character" w:customStyle="1" w:styleId="a8">
    <w:name w:val="引用 字符"/>
    <w:basedOn w:val="a0"/>
    <w:link w:val="a7"/>
    <w:uiPriority w:val="29"/>
    <w:rsid w:val="006E4E41"/>
    <w:rPr>
      <w:i/>
      <w:iCs/>
      <w:color w:val="404040" w:themeColor="text1" w:themeTint="BF"/>
    </w:rPr>
  </w:style>
  <w:style w:type="paragraph" w:styleId="a9">
    <w:name w:val="List Paragraph"/>
    <w:basedOn w:val="a"/>
    <w:uiPriority w:val="34"/>
    <w:qFormat/>
    <w:rsid w:val="006E4E41"/>
    <w:pPr>
      <w:ind w:left="720"/>
      <w:contextualSpacing/>
    </w:pPr>
  </w:style>
  <w:style w:type="character" w:styleId="aa">
    <w:name w:val="Intense Emphasis"/>
    <w:basedOn w:val="a0"/>
    <w:uiPriority w:val="21"/>
    <w:qFormat/>
    <w:rsid w:val="006E4E41"/>
    <w:rPr>
      <w:i/>
      <w:iCs/>
      <w:color w:val="0F4761" w:themeColor="accent1" w:themeShade="BF"/>
    </w:rPr>
  </w:style>
  <w:style w:type="paragraph" w:styleId="ab">
    <w:name w:val="Intense Quote"/>
    <w:basedOn w:val="a"/>
    <w:next w:val="a"/>
    <w:link w:val="ac"/>
    <w:uiPriority w:val="30"/>
    <w:qFormat/>
    <w:rsid w:val="006E4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E4E41"/>
    <w:rPr>
      <w:i/>
      <w:iCs/>
      <w:color w:val="0F4761" w:themeColor="accent1" w:themeShade="BF"/>
    </w:rPr>
  </w:style>
  <w:style w:type="character" w:styleId="ad">
    <w:name w:val="Intense Reference"/>
    <w:basedOn w:val="a0"/>
    <w:uiPriority w:val="32"/>
    <w:qFormat/>
    <w:rsid w:val="006E4E41"/>
    <w:rPr>
      <w:b/>
      <w:bCs/>
      <w:smallCaps/>
      <w:color w:val="0F4761" w:themeColor="accent1" w:themeShade="BF"/>
      <w:spacing w:val="5"/>
    </w:rPr>
  </w:style>
  <w:style w:type="character" w:styleId="ae">
    <w:name w:val="Hyperlink"/>
    <w:basedOn w:val="a0"/>
    <w:uiPriority w:val="99"/>
    <w:unhideWhenUsed/>
    <w:rsid w:val="006E4E41"/>
    <w:rPr>
      <w:color w:val="467886" w:themeColor="hyperlink"/>
      <w:u w:val="single"/>
    </w:rPr>
  </w:style>
  <w:style w:type="character" w:styleId="af">
    <w:name w:val="Unresolved Mention"/>
    <w:basedOn w:val="a0"/>
    <w:uiPriority w:val="99"/>
    <w:semiHidden/>
    <w:unhideWhenUsed/>
    <w:rsid w:val="006E4E41"/>
    <w:rPr>
      <w:color w:val="605E5C"/>
      <w:shd w:val="clear" w:color="auto" w:fill="E1DFDD"/>
    </w:rPr>
  </w:style>
  <w:style w:type="paragraph" w:styleId="af0">
    <w:name w:val="header"/>
    <w:basedOn w:val="a"/>
    <w:link w:val="af1"/>
    <w:uiPriority w:val="99"/>
    <w:unhideWhenUsed/>
    <w:rsid w:val="00DB31DB"/>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DB31DB"/>
    <w:rPr>
      <w:sz w:val="18"/>
      <w:szCs w:val="18"/>
    </w:rPr>
  </w:style>
  <w:style w:type="paragraph" w:styleId="af2">
    <w:name w:val="footer"/>
    <w:basedOn w:val="a"/>
    <w:link w:val="af3"/>
    <w:uiPriority w:val="99"/>
    <w:unhideWhenUsed/>
    <w:rsid w:val="00DB31DB"/>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DB31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761</Words>
  <Characters>777</Characters>
  <Application>Microsoft Office Word</Application>
  <DocSecurity>0</DocSecurity>
  <Lines>28</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xy M</cp:lastModifiedBy>
  <cp:revision>22</cp:revision>
  <dcterms:created xsi:type="dcterms:W3CDTF">2026-03-23T08:06:00Z</dcterms:created>
  <dcterms:modified xsi:type="dcterms:W3CDTF">2026-03-23T09:37:00Z</dcterms:modified>
</cp:coreProperties>
</file>