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70C47">
      <w:pPr>
        <w:rPr/>
      </w:pPr>
      <w:r>
        <w:rPr>
          <w:lang w:val="en-US" w:eastAsia="zh-CN"/>
        </w:rPr>
        <w:t>国家卫生健康委办公厅关于印发突发事件创伤伤员医疗救治规范（2025年版）和突发事件烧伤伤员医疗救治规范（2025年版）的通知</w:t>
      </w:r>
    </w:p>
    <w:p w14:paraId="2E28B00A">
      <w:pPr>
        <w:jc w:val="right"/>
        <w:rPr/>
      </w:pPr>
      <w:bookmarkStart w:id="0" w:name="_GoBack"/>
      <w:bookmarkEnd w:id="0"/>
      <w:r>
        <w:rPr>
          <w:rFonts w:hint="eastAsia"/>
        </w:rPr>
        <w:t>国卫办医急函〔2025〕502号</w:t>
      </w:r>
    </w:p>
    <w:p w14:paraId="02C8DB59">
      <w:pPr>
        <w:rPr>
          <w:rFonts w:hint="eastAsia"/>
        </w:rPr>
      </w:pPr>
    </w:p>
    <w:p w14:paraId="6305EE29">
      <w:pPr>
        <w:rPr>
          <w:rFonts w:hint="eastAsia"/>
        </w:rPr>
      </w:pPr>
      <w:r>
        <w:rPr>
          <w:rFonts w:hint="eastAsia"/>
        </w:rPr>
        <w:t>各省、自治区、直辖市及新疆生产建设兵团卫生健康委：</w:t>
      </w:r>
    </w:p>
    <w:p w14:paraId="212648BB">
      <w:pPr>
        <w:rPr>
          <w:rFonts w:hint="eastAsia"/>
        </w:rPr>
      </w:pPr>
      <w:r>
        <w:rPr>
          <w:rFonts w:hint="eastAsia"/>
        </w:rPr>
        <w:t>为进一步指导各级各类医疗机构做好突发事件创伤伤员和烧伤伤员医疗救治工作，提高医疗救治质量和水平，我们组织制定了《突发事件创伤伤员医疗救治规范（2025年版）》和《突发事件烧伤伤员医疗救治规范（2025年版）》。现印发给你们，请参照执行。</w:t>
      </w:r>
    </w:p>
    <w:p w14:paraId="0D38C310">
      <w:pPr>
        <w:rPr>
          <w:rFonts w:hint="eastAsia"/>
        </w:rPr>
      </w:pPr>
    </w:p>
    <w:p w14:paraId="6C996DDC">
      <w:pPr>
        <w:rPr>
          <w:rFonts w:hint="eastAsia"/>
        </w:rPr>
      </w:pPr>
      <w:r>
        <w:rPr>
          <w:rFonts w:hint="eastAsia"/>
        </w:rPr>
        <w:t>    附件：</w:t>
      </w:r>
      <w:r>
        <w:rPr>
          <w:rFonts w:hint="eastAsia"/>
        </w:rPr>
        <w:drawing>
          <wp:inline distT="0" distB="0" distL="114300" distR="114300">
            <wp:extent cx="152400" cy="152400"/>
            <wp:effectExtent l="0" t="0" r="0" b="0"/>
            <wp:docPr id="10"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rPr>
        <w:fldChar w:fldCharType="begin"/>
      </w:r>
      <w:r>
        <w:rPr>
          <w:rFonts w:hint="eastAsia"/>
        </w:rPr>
        <w:instrText xml:space="preserve"> HYPERLINK "https://www.nhc.gov.cn/ylyjs/zcwj/202601/3c4f6b771aba4ce7bdb8112823f7825a/files/%E9%99%84%E4%BB%B61.%E7%AA%81%E5%8F%91%E4%BA%8B%E4%BB%B6%E5%88%9B%E4%BC%A4%E4%BC%A4%E5%91%98%E5%8C%BB%E7%96%97%E6%95%91%E6%B2%BB%E8%A7%84%E8%8C%83%EF%BC%882025%E5%B9%B4%E7%89%88%EF%BC%89-20260114145843562.pdf" \t "/Users/tianyaopeng/Documents\\x/_blank" </w:instrText>
      </w:r>
      <w:r>
        <w:rPr>
          <w:rFonts w:hint="eastAsia"/>
        </w:rPr>
        <w:fldChar w:fldCharType="separate"/>
      </w:r>
      <w:r>
        <w:rPr>
          <w:rFonts w:hint="eastAsia"/>
        </w:rPr>
        <w:t>附件1.突发事件创伤伤员医疗救治规范（2025年版）</w:t>
      </w:r>
      <w:r>
        <w:rPr>
          <w:rFonts w:hint="eastAsia"/>
        </w:rPr>
        <w:fldChar w:fldCharType="end"/>
      </w:r>
    </w:p>
    <w:p w14:paraId="7B43671B">
      <w:pPr>
        <w:rPr>
          <w:rFonts w:hint="eastAsia"/>
        </w:rPr>
      </w:pPr>
      <w:r>
        <w:rPr>
          <w:rFonts w:hint="eastAsia"/>
        </w:rPr>
        <w:t>          </w:t>
      </w:r>
      <w:r>
        <w:rPr>
          <w:rFonts w:hint="eastAsia"/>
        </w:rPr>
        <w:drawing>
          <wp:inline distT="0" distB="0" distL="114300" distR="114300">
            <wp:extent cx="152400" cy="152400"/>
            <wp:effectExtent l="0" t="0" r="0" b="0"/>
            <wp:docPr id="9" name="图片 10"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rPr>
        <w:fldChar w:fldCharType="begin"/>
      </w:r>
      <w:r>
        <w:rPr>
          <w:rFonts w:hint="eastAsia"/>
        </w:rPr>
        <w:instrText xml:space="preserve"> HYPERLINK "https://www.nhc.gov.cn/ylyjs/zcwj/202601/3c4f6b771aba4ce7bdb8112823f7825a/files/%E9%99%84%E4%BB%B62.%E7%AA%81%E5%8F%91%E4%BA%8B%E4%BB%B6%E7%83%A7%E4%BC%A4%E4%BC%A4%E5%91%98%E5%8C%BB%E7%96%97%E6%95%91%E6%B2%BB%E8%A7%84%E8%8C%83%EF%BC%882025%E5%B9%B4%E7%89%88%EF%BC%89.pdf" \t "/Users/tianyaopeng/Documents\\x/_blank" </w:instrText>
      </w:r>
      <w:r>
        <w:rPr>
          <w:rFonts w:hint="eastAsia"/>
        </w:rPr>
        <w:fldChar w:fldCharType="separate"/>
      </w:r>
      <w:r>
        <w:rPr>
          <w:rFonts w:hint="eastAsia"/>
        </w:rPr>
        <w:t>附件2.突发事件烧伤伤员医疗救治规范（2025年版）</w:t>
      </w:r>
      <w:r>
        <w:rPr>
          <w:rFonts w:hint="eastAsia"/>
        </w:rPr>
        <w:fldChar w:fldCharType="end"/>
      </w:r>
    </w:p>
    <w:p w14:paraId="7B57BD27">
      <w:pPr>
        <w:rPr>
          <w:rFonts w:hint="eastAsia"/>
        </w:rPr>
      </w:pPr>
    </w:p>
    <w:p w14:paraId="7DE1CCB5">
      <w:pPr>
        <w:rPr>
          <w:rFonts w:hint="eastAsia"/>
        </w:rPr>
      </w:pPr>
    </w:p>
    <w:p w14:paraId="20F595E9">
      <w:pPr>
        <w:rPr>
          <w:rFonts w:hint="eastAsia"/>
        </w:rPr>
      </w:pPr>
      <w:r>
        <w:rPr>
          <w:rFonts w:hint="eastAsia"/>
        </w:rPr>
        <w:t>国家卫生健康委办公厅</w:t>
      </w:r>
    </w:p>
    <w:p w14:paraId="29E7D618">
      <w:pPr>
        <w:rPr>
          <w:rFonts w:hint="eastAsia"/>
        </w:rPr>
      </w:pPr>
      <w:r>
        <w:rPr>
          <w:rFonts w:hint="eastAsia"/>
        </w:rPr>
        <w:t>2025年12月30日</w:t>
      </w:r>
    </w:p>
    <w:p w14:paraId="56D16C94">
      <w:pPr>
        <w:rPr/>
      </w:pPr>
    </w:p>
    <w:p w14:paraId="08F733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CFB0D4A"/>
    <w:rsid w:val="ECFB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2026-02-02T15:56:00Z</dcterms:created>
  <dc:creator>彭天曜律师</dc:creator>
  <cp:lastModifiedBy>彭天曜律师</cp:lastModifiedBy>
  <dcterms:modified xsi:type="dcterms:W3CDTF">2026-02-02T15:56:34Z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0D2356F8432F38FE915880695D5DDA4D_41</vt:lpwstr>
  </property>
</Properties>
</file>