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17A1">
      <w:pPr>
        <w:rPr/>
      </w:pPr>
      <w:bookmarkStart w:id="0" w:name="_GoBack"/>
      <w:r>
        <w:rPr>
          <w:rFonts w:hint="default"/>
        </w:rPr>
        <w:t>国家药监局综合司关于《采用脑机接口技术的医疗器械 范式设计与应用规范 运动功能重建》等2项医疗器械行业标准立项的通知</w:t>
      </w:r>
    </w:p>
    <w:bookmarkEnd w:id="0"/>
    <w:p w14:paraId="5F67A078">
      <w:pPr>
        <w:rPr>
          <w:rFonts w:hint="default"/>
        </w:rPr>
      </w:pPr>
      <w:r>
        <w:rPr>
          <w:rFonts w:hint="default"/>
        </w:rPr>
        <w:t>药监综械注〔2026〕11号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"/>
      </w:tblGrid>
      <w:tr w14:paraId="37C6A932">
        <w:tc>
          <w:tcPr>
            <w:tcW w:w="0" w:type="auto"/>
            <w:shd w:val="clear"/>
            <w:tcMar>
              <w:top w:w="80" w:type="dxa"/>
            </w:tcMar>
            <w:vAlign w:val="center"/>
          </w:tcPr>
          <w:p w14:paraId="0CF6FECA">
            <w:pPr>
              <w:rPr/>
            </w:pPr>
          </w:p>
        </w:tc>
        <w:tc>
          <w:tcPr>
            <w:tcW w:w="0" w:type="auto"/>
            <w:shd w:val="clear"/>
            <w:vAlign w:val="center"/>
          </w:tcPr>
          <w:p w14:paraId="76F14D9F">
            <w:pPr>
              <w:rPr/>
            </w:pPr>
          </w:p>
        </w:tc>
      </w:tr>
    </w:tbl>
    <w:p w14:paraId="771A68B9">
      <w:pPr>
        <w:rPr/>
      </w:pPr>
      <w:r>
        <w:rPr>
          <w:rFonts w:hint="default"/>
        </w:rPr>
        <w:t>中检院（器械标管中心）：</w:t>
      </w:r>
    </w:p>
    <w:p w14:paraId="194479BE">
      <w:pPr>
        <w:rPr/>
      </w:pPr>
      <w:r>
        <w:rPr>
          <w:rFonts w:hint="default"/>
        </w:rPr>
        <w:t>　　为满足监管急需，助推采用脑机接口技术的医疗器械高质量发展，经研究，国家药监局批准《采用脑机接口技术的医疗器械 范式设计与应用规范 运动功能重建》《采用脑机接口技术的医疗器械 侵入式设备 可靠性验证方法》等2项医疗器械行业标准制修订项目立项。</w:t>
      </w:r>
    </w:p>
    <w:p w14:paraId="0A488DF7">
      <w:pPr>
        <w:rPr/>
      </w:pPr>
      <w:r>
        <w:rPr>
          <w:rFonts w:hint="default"/>
        </w:rPr>
        <w:t>　　请按照《医疗器械标准制修订工作管理规范》有关要求，采用快速程序开展标准制定，做好标准的起草、验证、征求意见和技术审查等工作，保证标准质量和水平。</w:t>
      </w:r>
    </w:p>
    <w:p w14:paraId="572C4F23">
      <w:pPr>
        <w:rPr/>
      </w:pPr>
      <w:r>
        <w:rPr>
          <w:rFonts w:hint="default"/>
        </w:rPr>
        <w:t>　　</w:t>
      </w:r>
    </w:p>
    <w:p w14:paraId="6DEF5FC3">
      <w:pPr>
        <w:rPr/>
      </w:pPr>
      <w:r>
        <w:rPr>
          <w:rFonts w:hint="default"/>
        </w:rPr>
        <w:t>　　附件：医疗器械行业标准制修订项目</w:t>
      </w:r>
    </w:p>
    <w:p w14:paraId="6DDC89FA">
      <w:pPr>
        <w:rPr/>
      </w:pPr>
      <w:r>
        <w:rPr>
          <w:rFonts w:hint="default"/>
        </w:rPr>
        <w:t>　　</w:t>
      </w:r>
    </w:p>
    <w:p w14:paraId="3638D080">
      <w:pPr>
        <w:rPr/>
      </w:pPr>
      <w:r>
        <w:rPr>
          <w:rFonts w:hint="default"/>
        </w:rPr>
        <w:t>　　</w:t>
      </w:r>
    </w:p>
    <w:p w14:paraId="2545FBD7">
      <w:pPr>
        <w:rPr/>
      </w:pPr>
      <w:r>
        <w:rPr>
          <w:rFonts w:hint="default"/>
        </w:rPr>
        <w:t>　　</w:t>
      </w:r>
    </w:p>
    <w:p w14:paraId="28FCE8AE">
      <w:pPr>
        <w:jc w:val="right"/>
        <w:rPr/>
      </w:pPr>
      <w:r>
        <w:rPr>
          <w:rFonts w:hint="default"/>
        </w:rPr>
        <w:t>国家药监局综合司</w:t>
      </w:r>
    </w:p>
    <w:p w14:paraId="30F2F3EA">
      <w:pPr>
        <w:jc w:val="right"/>
        <w:rPr/>
      </w:pPr>
      <w:r>
        <w:rPr>
          <w:rFonts w:hint="default"/>
        </w:rPr>
        <w:t>2026年1月23日</w:t>
      </w:r>
    </w:p>
    <w:p w14:paraId="020091B7">
      <w:pPr>
        <w:jc w:val="right"/>
        <w:rPr/>
      </w:pPr>
    </w:p>
    <w:p w14:paraId="3027F06B">
      <w:pPr>
        <w:jc w:val="right"/>
        <w:rPr/>
      </w:pPr>
      <w:r>
        <w:rPr>
          <w:rFonts w:hint="default"/>
        </w:rPr>
        <w:drawing>
          <wp:inline distT="0" distB="0" distL="114300" distR="114300">
            <wp:extent cx="152400" cy="152400"/>
            <wp:effectExtent l="0" t="0" r="0" b="0"/>
            <wp:docPr id="9" name="图片 1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"https://www.nmpa.gov.cn/directory/web/nmpa/images/1769561527899088517.doc" \o "药监综械注〔2026〕11号附件.doc" </w:instrText>
      </w:r>
      <w:r>
        <w:rPr>
          <w:rFonts w:hint="default"/>
        </w:rPr>
        <w:fldChar w:fldCharType="separate"/>
      </w:r>
      <w:r>
        <w:rPr>
          <w:rFonts w:hint="default"/>
        </w:rPr>
        <w:t>药监综械注〔2026〕11号附件.doc</w:t>
      </w:r>
      <w:r>
        <w:rPr>
          <w:rFonts w:hint="default"/>
        </w:rPr>
        <w:fldChar w:fldCharType="end"/>
      </w:r>
    </w:p>
    <w:p w14:paraId="278B7A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3FE396"/>
    <w:rsid w:val="993FE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2026-02-02T14:54:00Z</dcterms:created>
  <dc:creator>彭天曜律师</dc:creator>
  <cp:lastModifiedBy>彭天曜律师</cp:lastModifiedBy>
  <dcterms:modified xsi:type="dcterms:W3CDTF">2026-02-02T14:54:52Z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4B869C829660987F154A8069E91DF21C_41</vt:lpwstr>
  </property>
</Properties>
</file>