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794C">
      <w:pPr>
        <w:rPr/>
      </w:pPr>
      <w:r>
        <w:rPr>
          <w:rFonts w:hint="default"/>
        </w:rPr>
        <w:t>国家药监局关于将化妆品中大麻二酚等6种原料的检验方法等5项方法纳入化妆品安全技术规范（2015年版）的公告（2026年第1号）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"/>
      </w:tblGrid>
      <w:tr w14:paraId="085E90EB">
        <w:tc>
          <w:tcPr>
            <w:tcW w:w="0" w:type="auto"/>
            <w:shd w:val="clear"/>
            <w:tcMar>
              <w:top w:w="80" w:type="dxa"/>
            </w:tcMar>
            <w:vAlign w:val="center"/>
          </w:tcPr>
          <w:p w14:paraId="1E83F976">
            <w:pPr>
              <w:rPr>
                <w:rFonts w:hint="default"/>
                <w:lang w:val="en-US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9BEA767">
            <w:pPr>
              <w:rPr>
                <w:rFonts w:hint="default"/>
                <w:lang w:val="en-US"/>
              </w:rPr>
            </w:pPr>
          </w:p>
        </w:tc>
      </w:tr>
    </w:tbl>
    <w:p w14:paraId="30CEC4D8">
      <w:pPr>
        <w:rPr/>
      </w:pPr>
      <w:bookmarkStart w:id="0" w:name="_GoBack"/>
      <w:bookmarkEnd w:id="0"/>
      <w:r>
        <w:t>　　国家药监局组织起草了《化妆品中大麻二酚等6种原料的检验方法》等5项方法，经国家药监局化妆品标准化技术委员会主任会议审查通过，现予以发布，纳入《化妆品安全技术规范（2015年版）》相应章节（见附件1）。</w:t>
      </w:r>
    </w:p>
    <w:p w14:paraId="423FF5B8">
      <w:pPr>
        <w:rPr/>
      </w:pPr>
      <w:r>
        <w:t>　　《化妆品中大麻二酚等6种原料的检验方法》《化妆品中二甘醇的检验方法》为新增检验方法（见附件2、3）。《理化检验方法总则》《化妆品中普鲁卡因胺等23种原料的检验方法》《化妆品中6α-甲基氢化可的松等124种原料的检验方法》为修订检验方法（见附件4—6），替换《化妆品安全技术规范（2015年版）》中原有检验方法。</w:t>
      </w:r>
    </w:p>
    <w:p w14:paraId="75B4616E">
      <w:pPr>
        <w:rPr/>
      </w:pPr>
      <w:r>
        <w:t>　　《理化检验方法总则》自2026年7月1日起实施。《化妆品中大麻二酚等6种原料的检验方法》《化妆品中二甘醇的检验方法》《化妆品中普鲁卡因胺等23种原料的检验方法》《化妆品中6α-甲基氢化可的松等124种原料的检验方法》等4项方法自2027年1月1日起实施。在上述方法实施前，鼓励化妆品注册、备案相关检验采用上述方法。</w:t>
      </w:r>
    </w:p>
    <w:p w14:paraId="6ACFD05B">
      <w:pPr>
        <w:rPr/>
      </w:pPr>
      <w:r>
        <w:t>　　特此公告。</w:t>
      </w:r>
    </w:p>
    <w:p w14:paraId="44FEA913">
      <w:pPr>
        <w:rPr/>
      </w:pPr>
      <w:r>
        <w:t>　　</w:t>
      </w:r>
    </w:p>
    <w:p w14:paraId="65B382E5">
      <w:pPr>
        <w:rPr/>
      </w:pPr>
      <w:r>
        <w:t>       附件：1.《化妆品安全技术规范（2015年版）》5项标准制修订项目汇总表</w:t>
      </w:r>
    </w:p>
    <w:p w14:paraId="6FD28821">
      <w:pPr>
        <w:rPr/>
      </w:pPr>
      <w:r>
        <w:t>                 2.化妆品中大麻二酚等6种原料的检验方法</w:t>
      </w:r>
    </w:p>
    <w:p w14:paraId="7063DEA7">
      <w:pPr>
        <w:rPr/>
      </w:pPr>
      <w:r>
        <w:t>                 3.化妆品中二甘醇的检验方法</w:t>
      </w:r>
    </w:p>
    <w:p w14:paraId="7CE01FB0">
      <w:pPr>
        <w:rPr/>
      </w:pPr>
      <w:r>
        <w:t>                 4.理化检验方法总则</w:t>
      </w:r>
    </w:p>
    <w:p w14:paraId="352C141C">
      <w:pPr>
        <w:rPr/>
      </w:pPr>
      <w:r>
        <w:t>                 5.化妆品中普鲁卡因胺等23种原料的检验方法</w:t>
      </w:r>
    </w:p>
    <w:p w14:paraId="2225A727">
      <w:pPr>
        <w:rPr/>
      </w:pPr>
      <w:r>
        <w:t>                 6.化妆品中6α-甲基氢化可的松等124种原料的检验方法</w:t>
      </w:r>
    </w:p>
    <w:p w14:paraId="2BEC3B7D">
      <w:pPr>
        <w:rPr/>
      </w:pPr>
    </w:p>
    <w:p w14:paraId="60CDAB6D">
      <w:pPr>
        <w:rPr/>
      </w:pPr>
    </w:p>
    <w:p w14:paraId="64B9EE36">
      <w:pPr>
        <w:rPr/>
      </w:pPr>
      <w:r>
        <w:t>国家药监局</w:t>
      </w:r>
    </w:p>
    <w:p w14:paraId="3E9F9830">
      <w:pPr>
        <w:rPr/>
      </w:pPr>
      <w:r>
        <w:t>2026年1月4日</w:t>
      </w:r>
    </w:p>
    <w:p w14:paraId="707B9E5E">
      <w:pPr>
        <w:rPr/>
      </w:pPr>
    </w:p>
    <w:p w14:paraId="3829BF1E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19" name="图片 1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"https://www.nmpa.gov.cn/directory/web/nmpa/images/1768199545633062537.doc" \o "国家药品监督管理局2026年第1号公告附件1.doc"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国家药品监督管理局2026年第1号公告附件1.doc</w:t>
      </w:r>
      <w:r>
        <w:rPr>
          <w:rFonts w:hint="default"/>
        </w:rPr>
        <w:fldChar w:fldCharType="end"/>
      </w:r>
    </w:p>
    <w:p w14:paraId="0295ACC4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12" name="图片 1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8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"https://www.nmpa.gov.cn/directory/web/nmpa/images/1768199552057059850.docx" \o "国家药品监督管理局2026年第1号公告附件2.docx"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国家药品监督管理局2026年第1号公告附件2.docx</w:t>
      </w:r>
      <w:r>
        <w:rPr>
          <w:rFonts w:hint="default"/>
        </w:rPr>
        <w:fldChar w:fldCharType="end"/>
      </w:r>
    </w:p>
    <w:p w14:paraId="3283235B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14" name="图片 1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9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"https://www.nmpa.gov.cn/directory/web/nmpa/images/1768199563816078452.docx" \o "国家药品监督管理局2026年第1号公告附件3.docx"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国家药品监督管理局2026年第1号公告附件3.docx</w:t>
      </w:r>
      <w:r>
        <w:rPr>
          <w:rFonts w:hint="default"/>
        </w:rPr>
        <w:fldChar w:fldCharType="end"/>
      </w:r>
    </w:p>
    <w:p w14:paraId="443E1319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13" name="图片 2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0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"https://www.nmpa.gov.cn/directory/web/nmpa/images/1768199570458079754.docx" \o "国家药品监督管理局2026年第1号公告附件4.docx"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国家药品监督管理局2026年第1号公告附件4.docx</w:t>
      </w:r>
      <w:r>
        <w:rPr>
          <w:rFonts w:hint="default"/>
        </w:rPr>
        <w:fldChar w:fldCharType="end"/>
      </w:r>
    </w:p>
    <w:p w14:paraId="09CA32B3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15" name="图片 2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1" descr="IMG_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"https://www.nmpa.gov.cn/directory/web/nmpa/images/1768199577309077043.docx" \o "国家药品监督管理局2026年第1号公告附件5.docx"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国家药品监督管理局2026年第1号公告附件5.docx</w:t>
      </w:r>
      <w:r>
        <w:rPr>
          <w:rFonts w:hint="default"/>
        </w:rPr>
        <w:fldChar w:fldCharType="end"/>
      </w:r>
    </w:p>
    <w:p w14:paraId="28E1F975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16" name="图片 2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2" descr="IMG_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"https://www.nmpa.gov.cn/directory/web/nmpa/images/1768199583115032282.docx" \o "国家药品监督管理局2026年第1号公告附件6.docx"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国家药品监督管理局2026年第1号公告附件6.docx</w:t>
      </w:r>
      <w:r>
        <w:rPr>
          <w:rFonts w:hint="default"/>
        </w:rPr>
        <w:fldChar w:fldCharType="end"/>
      </w:r>
    </w:p>
    <w:p w14:paraId="00F9CCD8">
      <w:pPr>
        <w:rPr/>
      </w:pPr>
    </w:p>
    <w:p w14:paraId="0BD0B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7EBF4A"/>
    <w:rsid w:val="9B7EBF4A"/>
    <w:rsid w:val="FF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2026-02-02T14:30:00Z</dcterms:created>
  <dc:creator>彭天曜律师</dc:creator>
  <cp:lastModifiedBy>彭天曜律师</cp:lastModifiedBy>
  <dcterms:modified xsi:type="dcterms:W3CDTF">2026-02-02T14:30:48Z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B26DF3B18366E3DA8544806904EAEFCF_41</vt:lpwstr>
  </property>
</Properties>
</file>