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DD34" w14:textId="77777777" w:rsidR="006553EC" w:rsidRPr="006553EC" w:rsidRDefault="006553EC" w:rsidP="006553EC">
      <w:r w:rsidRPr="006553EC">
        <w:rPr>
          <w:rFonts w:hint="eastAsia"/>
        </w:rPr>
        <w:t>国家药监局关于境外已上市药品获批前商业规模批次产品进口有关事宜的公告（2025年第96号）</w:t>
      </w:r>
    </w:p>
    <w:tbl>
      <w:tblPr>
        <w:tblW w:w="0" w:type="auto"/>
        <w:tblCellMar>
          <w:left w:w="0" w:type="dxa"/>
          <w:right w:w="0" w:type="dxa"/>
        </w:tblCellMar>
        <w:tblLook w:val="04A0" w:firstRow="1" w:lastRow="0" w:firstColumn="1" w:lastColumn="0" w:noHBand="0" w:noVBand="1"/>
      </w:tblPr>
      <w:tblGrid>
        <w:gridCol w:w="58"/>
        <w:gridCol w:w="346"/>
      </w:tblGrid>
      <w:tr w:rsidR="006553EC" w:rsidRPr="006553EC" w14:paraId="7617A0EC" w14:textId="77777777">
        <w:tc>
          <w:tcPr>
            <w:tcW w:w="0" w:type="auto"/>
            <w:tcMar>
              <w:top w:w="60" w:type="dxa"/>
              <w:left w:w="0" w:type="dxa"/>
              <w:bottom w:w="0" w:type="dxa"/>
              <w:right w:w="0" w:type="dxa"/>
            </w:tcMar>
            <w:vAlign w:val="center"/>
            <w:hideMark/>
          </w:tcPr>
          <w:p w14:paraId="2448C3C6" w14:textId="1D3CE1F4" w:rsidR="006553EC" w:rsidRPr="006553EC" w:rsidRDefault="006553EC" w:rsidP="006553EC">
            <w:pPr>
              <w:rPr>
                <w:rFonts w:hint="eastAsia"/>
              </w:rPr>
            </w:pPr>
            <w:r w:rsidRPr="006553EC">
              <w:t> </w:t>
            </w:r>
          </w:p>
        </w:tc>
        <w:tc>
          <w:tcPr>
            <w:tcW w:w="0" w:type="auto"/>
            <w:vAlign w:val="center"/>
            <w:hideMark/>
          </w:tcPr>
          <w:p w14:paraId="168B3908" w14:textId="73FEA27C" w:rsidR="006553EC" w:rsidRPr="006553EC" w:rsidRDefault="006553EC" w:rsidP="006553EC">
            <w:r w:rsidRPr="006553EC">
              <w:t>    </w:t>
            </w:r>
            <w:hyperlink r:id="rId4" w:tgtFrame="_blank" w:history="1">
              <w:r w:rsidRPr="006553EC">
                <w:rPr>
                  <w:rStyle w:val="ae"/>
                  <w:rFonts w:hint="eastAsia"/>
                </w:rPr>
                <w:t> </w:t>
              </w:r>
            </w:hyperlink>
            <w:hyperlink r:id="rId5" w:tgtFrame="_blank" w:history="1">
              <w:r w:rsidRPr="006553EC">
                <w:rPr>
                  <w:rStyle w:val="ae"/>
                  <w:rFonts w:hint="eastAsia"/>
                </w:rPr>
                <w:t> </w:t>
              </w:r>
            </w:hyperlink>
          </w:p>
        </w:tc>
      </w:tr>
    </w:tbl>
    <w:p w14:paraId="348D82BB" w14:textId="77777777" w:rsidR="006553EC" w:rsidRPr="006553EC" w:rsidRDefault="006553EC" w:rsidP="006553EC">
      <w:pPr>
        <w:rPr>
          <w:rFonts w:hint="eastAsia"/>
        </w:rPr>
      </w:pPr>
      <w:r w:rsidRPr="006553EC">
        <w:rPr>
          <w:rFonts w:hint="eastAsia"/>
        </w:rPr>
        <w:t xml:space="preserve">　　为落实《国务院办公厅关于全面深化药品医疗器械监管改革促进医药产业高质量发展的意见》（国办发〔2024〕53号）有关要求，支持创新药品和急需药品尽早用于临床、惠及患者，现就境外已上市药品获批前商业规模批次产品进口等有关事宜公告如下。</w:t>
      </w:r>
    </w:p>
    <w:p w14:paraId="33DD0385" w14:textId="77777777" w:rsidR="006553EC" w:rsidRPr="006553EC" w:rsidRDefault="006553EC" w:rsidP="006553EC">
      <w:pPr>
        <w:rPr>
          <w:rFonts w:hint="eastAsia"/>
        </w:rPr>
      </w:pPr>
      <w:r w:rsidRPr="006553EC">
        <w:rPr>
          <w:rFonts w:hint="eastAsia"/>
        </w:rPr>
        <w:t xml:space="preserve">　　一、适用药品类别</w:t>
      </w:r>
    </w:p>
    <w:p w14:paraId="40DCD903" w14:textId="77777777" w:rsidR="006553EC" w:rsidRPr="006553EC" w:rsidRDefault="006553EC" w:rsidP="006553EC">
      <w:pPr>
        <w:rPr>
          <w:rFonts w:hint="eastAsia"/>
        </w:rPr>
      </w:pPr>
      <w:r w:rsidRPr="006553EC">
        <w:rPr>
          <w:rFonts w:hint="eastAsia"/>
        </w:rPr>
        <w:t xml:space="preserve">　　境外已上市药品在我国获批上市（含取得药品批准证明文件、取得补充申请批准证明文件，下同）后，对符合要求的获批前商业规模批次产品，允许进口并上市销售。相关产品应当属于下列情形之一：</w:t>
      </w:r>
    </w:p>
    <w:p w14:paraId="737E1DCE" w14:textId="77777777" w:rsidR="006553EC" w:rsidRPr="006553EC" w:rsidRDefault="006553EC" w:rsidP="006553EC">
      <w:pPr>
        <w:rPr>
          <w:rFonts w:hint="eastAsia"/>
        </w:rPr>
      </w:pPr>
      <w:r w:rsidRPr="006553EC">
        <w:rPr>
          <w:rFonts w:hint="eastAsia"/>
        </w:rPr>
        <w:t xml:space="preserve">　　（一）原研药品或者改良型药品。</w:t>
      </w:r>
    </w:p>
    <w:p w14:paraId="484A603F" w14:textId="77777777" w:rsidR="006553EC" w:rsidRPr="006553EC" w:rsidRDefault="006553EC" w:rsidP="006553EC">
      <w:pPr>
        <w:rPr>
          <w:rFonts w:hint="eastAsia"/>
        </w:rPr>
      </w:pPr>
      <w:r w:rsidRPr="006553EC">
        <w:rPr>
          <w:rFonts w:hint="eastAsia"/>
        </w:rPr>
        <w:t xml:space="preserve">　　（二）《国家短缺药品清单》《国家临床必需易短缺药品重点监测清单》《鼓励仿制药品目录》《鼓励研发申报儿童药品清单》列明的药品。</w:t>
      </w:r>
    </w:p>
    <w:p w14:paraId="685B26D4" w14:textId="77777777" w:rsidR="006553EC" w:rsidRPr="006553EC" w:rsidRDefault="006553EC" w:rsidP="006553EC">
      <w:pPr>
        <w:rPr>
          <w:rFonts w:hint="eastAsia"/>
        </w:rPr>
      </w:pPr>
      <w:r w:rsidRPr="006553EC">
        <w:rPr>
          <w:rFonts w:hint="eastAsia"/>
        </w:rPr>
        <w:t xml:space="preserve">　　（三）适应症包括《罕见病目录》列明疾病的药品。</w:t>
      </w:r>
    </w:p>
    <w:p w14:paraId="0BED79F8" w14:textId="77777777" w:rsidR="006553EC" w:rsidRPr="006553EC" w:rsidRDefault="006553EC" w:rsidP="006553EC">
      <w:pPr>
        <w:rPr>
          <w:rFonts w:hint="eastAsia"/>
        </w:rPr>
      </w:pPr>
      <w:r w:rsidRPr="006553EC">
        <w:rPr>
          <w:rFonts w:hint="eastAsia"/>
        </w:rPr>
        <w:t xml:space="preserve">　　（四）在我国获批上市前，按照《临床急需药品临时进口工作方案》获准临时进口的药品。</w:t>
      </w:r>
    </w:p>
    <w:p w14:paraId="306CE89A" w14:textId="77777777" w:rsidR="006553EC" w:rsidRPr="006553EC" w:rsidRDefault="006553EC" w:rsidP="006553EC">
      <w:pPr>
        <w:rPr>
          <w:rFonts w:hint="eastAsia"/>
        </w:rPr>
      </w:pPr>
      <w:r w:rsidRPr="006553EC">
        <w:rPr>
          <w:rFonts w:hint="eastAsia"/>
        </w:rPr>
        <w:t xml:space="preserve">　　（五）依据《药品注册管理办法》，适用药品加快上市注册程序在我国获批上市的药品。</w:t>
      </w:r>
    </w:p>
    <w:p w14:paraId="5D2416B0" w14:textId="77777777" w:rsidR="006553EC" w:rsidRPr="006553EC" w:rsidRDefault="006553EC" w:rsidP="006553EC">
      <w:pPr>
        <w:rPr>
          <w:rFonts w:hint="eastAsia"/>
        </w:rPr>
      </w:pPr>
      <w:r w:rsidRPr="006553EC">
        <w:rPr>
          <w:rFonts w:hint="eastAsia"/>
        </w:rPr>
        <w:t xml:space="preserve">　　（六）国务院药品监督管理部门规定的其他药品。</w:t>
      </w:r>
    </w:p>
    <w:p w14:paraId="4C87475C" w14:textId="77777777" w:rsidR="006553EC" w:rsidRPr="006553EC" w:rsidRDefault="006553EC" w:rsidP="006553EC">
      <w:pPr>
        <w:rPr>
          <w:rFonts w:hint="eastAsia"/>
        </w:rPr>
      </w:pPr>
      <w:r w:rsidRPr="006553EC">
        <w:rPr>
          <w:rFonts w:hint="eastAsia"/>
        </w:rPr>
        <w:t xml:space="preserve">　　二、条件要求</w:t>
      </w:r>
    </w:p>
    <w:p w14:paraId="7CC98410" w14:textId="77777777" w:rsidR="006553EC" w:rsidRPr="006553EC" w:rsidRDefault="006553EC" w:rsidP="006553EC">
      <w:pPr>
        <w:rPr>
          <w:rFonts w:hint="eastAsia"/>
        </w:rPr>
      </w:pPr>
      <w:r w:rsidRPr="006553EC">
        <w:rPr>
          <w:rFonts w:hint="eastAsia"/>
        </w:rPr>
        <w:t xml:space="preserve">　　申请办理境外已上市药品获批前商业规模批次产品进口备案，除符合《药品进口管理办法》要求外，还需同时满足以下条件：</w:t>
      </w:r>
    </w:p>
    <w:p w14:paraId="59DC4C60" w14:textId="77777777" w:rsidR="006553EC" w:rsidRPr="006553EC" w:rsidRDefault="006553EC" w:rsidP="006553EC">
      <w:pPr>
        <w:rPr>
          <w:rFonts w:hint="eastAsia"/>
        </w:rPr>
      </w:pPr>
      <w:r w:rsidRPr="006553EC">
        <w:rPr>
          <w:rFonts w:hint="eastAsia"/>
        </w:rPr>
        <w:t xml:space="preserve">　　（一）境外药品监督管理机构已允许该药品上市销售；发生上市后变更的，境外药品监督管理机构已批准该药品上市后变更，或者根据境外法律法规完成备案等。</w:t>
      </w:r>
    </w:p>
    <w:p w14:paraId="736AF4BC" w14:textId="77777777" w:rsidR="006553EC" w:rsidRPr="006553EC" w:rsidRDefault="006553EC" w:rsidP="006553EC">
      <w:pPr>
        <w:rPr>
          <w:rFonts w:hint="eastAsia"/>
        </w:rPr>
      </w:pPr>
      <w:r w:rsidRPr="006553EC">
        <w:rPr>
          <w:rFonts w:hint="eastAsia"/>
        </w:rPr>
        <w:t xml:space="preserve">　　（二）产品质量标准符合我国药品监督管理部门核准的药品注册标准要求，生产场地、生产工艺与我国药品批准证明文件内容或者按要求备案的内容一致，说明书、标签与我国药品监督管理部门核准内容或者按要求备案的内容一致。</w:t>
      </w:r>
    </w:p>
    <w:p w14:paraId="693BC5C8" w14:textId="77777777" w:rsidR="006553EC" w:rsidRPr="006553EC" w:rsidRDefault="006553EC" w:rsidP="006553EC">
      <w:pPr>
        <w:rPr>
          <w:rFonts w:hint="eastAsia"/>
        </w:rPr>
      </w:pPr>
      <w:r w:rsidRPr="006553EC">
        <w:rPr>
          <w:rFonts w:hint="eastAsia"/>
        </w:rPr>
        <w:t xml:space="preserve">　　（三）通过我国、生产地所在国（地区）或者注册上市（含申报注册上市）国（地区）药品生产质量管理规范（GMP）符合性检查及之后生产。</w:t>
      </w:r>
    </w:p>
    <w:p w14:paraId="351F82AB" w14:textId="77777777" w:rsidR="006553EC" w:rsidRPr="006553EC" w:rsidRDefault="006553EC" w:rsidP="006553EC">
      <w:pPr>
        <w:rPr>
          <w:rFonts w:hint="eastAsia"/>
        </w:rPr>
      </w:pPr>
      <w:r w:rsidRPr="006553EC">
        <w:rPr>
          <w:rFonts w:hint="eastAsia"/>
        </w:rPr>
        <w:t xml:space="preserve">　　（四）在我国获批上市后签署放行文件。</w:t>
      </w:r>
    </w:p>
    <w:p w14:paraId="14E49B03" w14:textId="77777777" w:rsidR="006553EC" w:rsidRPr="006553EC" w:rsidRDefault="006553EC" w:rsidP="006553EC">
      <w:pPr>
        <w:rPr>
          <w:rFonts w:hint="eastAsia"/>
        </w:rPr>
      </w:pPr>
      <w:r w:rsidRPr="006553EC">
        <w:rPr>
          <w:rFonts w:hint="eastAsia"/>
        </w:rPr>
        <w:t xml:space="preserve">　　三、其他事项</w:t>
      </w:r>
    </w:p>
    <w:p w14:paraId="211B811B" w14:textId="77777777" w:rsidR="006553EC" w:rsidRPr="006553EC" w:rsidRDefault="006553EC" w:rsidP="006553EC">
      <w:pPr>
        <w:rPr>
          <w:rFonts w:hint="eastAsia"/>
        </w:rPr>
      </w:pPr>
      <w:r w:rsidRPr="006553EC">
        <w:rPr>
          <w:rFonts w:hint="eastAsia"/>
        </w:rPr>
        <w:t xml:space="preserve">　　（一）药品上市许可持有人及其指定的境内责任人应当按照附件要求提交申请函（模板见附件1）和相关材料（提交要求见附件2）。受理进口备案申请的口岸药品监督管理部门开展相关查验工作（查验事项见附件3）。</w:t>
      </w:r>
    </w:p>
    <w:p w14:paraId="3734B96F" w14:textId="77777777" w:rsidR="006553EC" w:rsidRPr="006553EC" w:rsidRDefault="006553EC" w:rsidP="006553EC">
      <w:pPr>
        <w:rPr>
          <w:rFonts w:hint="eastAsia"/>
        </w:rPr>
      </w:pPr>
      <w:r w:rsidRPr="006553EC">
        <w:rPr>
          <w:rFonts w:hint="eastAsia"/>
        </w:rPr>
        <w:t xml:space="preserve">　　（二）已在境外和我国获批上市、且已在我国销售使用的进口药品发生上市后变更的，该变更事项在我国获批后，其获批前商业规模批次产品的进口可参照本公告执行。其中，依据《药品上市后变更管理办法（试行）》和有关指导原则，属于备案类变更的，在完成备案信息公示后，备案前生产的、与备案信息一致的商业规模批次产品可按照《药品进口管理办法》办理进口备案，无需按照本公告要求提交材料。</w:t>
      </w:r>
    </w:p>
    <w:p w14:paraId="7CBA9BE1" w14:textId="77777777" w:rsidR="006553EC" w:rsidRPr="006553EC" w:rsidRDefault="006553EC" w:rsidP="006553EC">
      <w:pPr>
        <w:rPr>
          <w:rFonts w:hint="eastAsia"/>
        </w:rPr>
      </w:pPr>
      <w:r w:rsidRPr="006553EC">
        <w:rPr>
          <w:rFonts w:hint="eastAsia"/>
        </w:rPr>
        <w:t xml:space="preserve">　　（三）境外生产的创新药和改良型新药在我国获批上市后，获批前商业规模批次产品进口可参照本公告执行，申请进口备案时免于提交境外药品监督管理机构出具的允许该药品上市销售证明文件。</w:t>
      </w:r>
    </w:p>
    <w:p w14:paraId="1DFB0EA9" w14:textId="77777777" w:rsidR="006553EC" w:rsidRPr="006553EC" w:rsidRDefault="006553EC" w:rsidP="006553EC">
      <w:pPr>
        <w:rPr>
          <w:rFonts w:hint="eastAsia"/>
        </w:rPr>
      </w:pPr>
      <w:r w:rsidRPr="006553EC">
        <w:rPr>
          <w:rFonts w:hint="eastAsia"/>
        </w:rPr>
        <w:t xml:space="preserve">　　（四）药品上市许可持有人及其指定的境内责任人应当加强获批前商业规模批次产品的风险管理。对于违反本公告规定销售获批前商业规模批次产品的，由药品上市许可持有人的境内责任人所在地省级药品监督管理部门依法依规查处。</w:t>
      </w:r>
    </w:p>
    <w:p w14:paraId="436E300D" w14:textId="77777777" w:rsidR="006553EC" w:rsidRPr="006553EC" w:rsidRDefault="006553EC" w:rsidP="006553EC">
      <w:pPr>
        <w:rPr>
          <w:rFonts w:hint="eastAsia"/>
        </w:rPr>
      </w:pPr>
      <w:r w:rsidRPr="006553EC">
        <w:rPr>
          <w:rFonts w:hint="eastAsia"/>
        </w:rPr>
        <w:lastRenderedPageBreak/>
        <w:t xml:space="preserve">　　特此公告。</w:t>
      </w:r>
    </w:p>
    <w:p w14:paraId="75364793" w14:textId="77777777" w:rsidR="006553EC" w:rsidRPr="006553EC" w:rsidRDefault="006553EC" w:rsidP="006553EC">
      <w:pPr>
        <w:rPr>
          <w:rFonts w:hint="eastAsia"/>
        </w:rPr>
      </w:pPr>
      <w:r w:rsidRPr="006553EC">
        <w:rPr>
          <w:rFonts w:hint="eastAsia"/>
        </w:rPr>
        <w:t xml:space="preserve">　　</w:t>
      </w:r>
    </w:p>
    <w:p w14:paraId="3E64BEF9" w14:textId="77777777" w:rsidR="006553EC" w:rsidRPr="006553EC" w:rsidRDefault="006553EC" w:rsidP="006553EC">
      <w:pPr>
        <w:rPr>
          <w:rFonts w:hint="eastAsia"/>
        </w:rPr>
      </w:pPr>
      <w:r w:rsidRPr="006553EC">
        <w:rPr>
          <w:rFonts w:hint="eastAsia"/>
        </w:rPr>
        <w:t xml:space="preserve">　　附件：1.获批前商业规模批次产品进口备案申请函（模板）</w:t>
      </w:r>
    </w:p>
    <w:p w14:paraId="39FF37F0" w14:textId="77777777" w:rsidR="006553EC" w:rsidRPr="006553EC" w:rsidRDefault="006553EC" w:rsidP="006553EC">
      <w:pPr>
        <w:rPr>
          <w:rFonts w:hint="eastAsia"/>
        </w:rPr>
      </w:pPr>
      <w:r w:rsidRPr="006553EC">
        <w:rPr>
          <w:rFonts w:hint="eastAsia"/>
        </w:rPr>
        <w:t xml:space="preserve">　　　　　2.提交材料要求</w:t>
      </w:r>
    </w:p>
    <w:p w14:paraId="0F11D818" w14:textId="77777777" w:rsidR="006553EC" w:rsidRPr="006553EC" w:rsidRDefault="006553EC" w:rsidP="006553EC">
      <w:pPr>
        <w:rPr>
          <w:rFonts w:hint="eastAsia"/>
        </w:rPr>
      </w:pPr>
      <w:r w:rsidRPr="006553EC">
        <w:rPr>
          <w:rFonts w:hint="eastAsia"/>
        </w:rPr>
        <w:t xml:space="preserve">　　　　　3.查验事项</w:t>
      </w:r>
    </w:p>
    <w:p w14:paraId="3A9BC565" w14:textId="77777777" w:rsidR="006553EC" w:rsidRPr="006553EC" w:rsidRDefault="006553EC" w:rsidP="006553EC">
      <w:pPr>
        <w:rPr>
          <w:rFonts w:hint="eastAsia"/>
        </w:rPr>
      </w:pPr>
      <w:r w:rsidRPr="006553EC">
        <w:rPr>
          <w:rFonts w:hint="eastAsia"/>
        </w:rPr>
        <w:t xml:space="preserve">　　</w:t>
      </w:r>
    </w:p>
    <w:p w14:paraId="04F081C5" w14:textId="77777777" w:rsidR="006553EC" w:rsidRPr="006553EC" w:rsidRDefault="006553EC" w:rsidP="006553EC">
      <w:pPr>
        <w:rPr>
          <w:rFonts w:hint="eastAsia"/>
        </w:rPr>
      </w:pPr>
      <w:r w:rsidRPr="006553EC">
        <w:rPr>
          <w:rFonts w:hint="eastAsia"/>
        </w:rPr>
        <w:t xml:space="preserve">　　</w:t>
      </w:r>
    </w:p>
    <w:p w14:paraId="19AF2063" w14:textId="77777777" w:rsidR="006553EC" w:rsidRPr="006553EC" w:rsidRDefault="006553EC" w:rsidP="006553EC">
      <w:pPr>
        <w:rPr>
          <w:rFonts w:hint="eastAsia"/>
        </w:rPr>
      </w:pPr>
      <w:r w:rsidRPr="006553EC">
        <w:rPr>
          <w:rFonts w:hint="eastAsia"/>
        </w:rPr>
        <w:t xml:space="preserve">　　</w:t>
      </w:r>
    </w:p>
    <w:p w14:paraId="6E7A23D2" w14:textId="77777777" w:rsidR="006553EC" w:rsidRPr="006553EC" w:rsidRDefault="006553EC" w:rsidP="006553EC">
      <w:pPr>
        <w:jc w:val="right"/>
        <w:rPr>
          <w:rFonts w:hint="eastAsia"/>
        </w:rPr>
      </w:pPr>
      <w:r w:rsidRPr="006553EC">
        <w:rPr>
          <w:rFonts w:hint="eastAsia"/>
        </w:rPr>
        <w:t>国家药监局</w:t>
      </w:r>
    </w:p>
    <w:p w14:paraId="5EBD0F6C" w14:textId="77777777" w:rsidR="006553EC" w:rsidRPr="006553EC" w:rsidRDefault="006553EC" w:rsidP="006553EC">
      <w:pPr>
        <w:jc w:val="right"/>
        <w:rPr>
          <w:rFonts w:hint="eastAsia"/>
        </w:rPr>
      </w:pPr>
      <w:r w:rsidRPr="006553EC">
        <w:rPr>
          <w:rFonts w:hint="eastAsia"/>
        </w:rPr>
        <w:t>2025年9月29日</w:t>
      </w:r>
    </w:p>
    <w:p w14:paraId="73DAFFA6" w14:textId="77777777" w:rsidR="00650F85" w:rsidRDefault="00650F85" w:rsidP="006553EC">
      <w:pPr>
        <w:jc w:val="right"/>
        <w:rPr>
          <w:rFonts w:hint="eastAsia"/>
        </w:rPr>
      </w:pPr>
    </w:p>
    <w:sectPr w:rsidR="00650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EC"/>
    <w:rsid w:val="00263A44"/>
    <w:rsid w:val="00650F85"/>
    <w:rsid w:val="00655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FAC0"/>
  <w15:chartTrackingRefBased/>
  <w15:docId w15:val="{75E394F3-A434-4964-BE0A-0A6791F3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655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3E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553E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3E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3E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553EC"/>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3EC"/>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6553EC"/>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6553EC"/>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6553EC"/>
    <w:rPr>
      <w:rFonts w:cstheme="majorBidi"/>
      <w:noProof/>
      <w:color w:val="2F5496" w:themeColor="accent1" w:themeShade="BF"/>
      <w:sz w:val="28"/>
      <w:szCs w:val="28"/>
    </w:rPr>
  </w:style>
  <w:style w:type="character" w:customStyle="1" w:styleId="50">
    <w:name w:val="标题 5 字符"/>
    <w:basedOn w:val="a0"/>
    <w:link w:val="5"/>
    <w:uiPriority w:val="9"/>
    <w:semiHidden/>
    <w:rsid w:val="006553EC"/>
    <w:rPr>
      <w:rFonts w:cstheme="majorBidi"/>
      <w:noProof/>
      <w:color w:val="2F5496" w:themeColor="accent1" w:themeShade="BF"/>
      <w:sz w:val="24"/>
      <w:szCs w:val="24"/>
    </w:rPr>
  </w:style>
  <w:style w:type="character" w:customStyle="1" w:styleId="60">
    <w:name w:val="标题 6 字符"/>
    <w:basedOn w:val="a0"/>
    <w:link w:val="6"/>
    <w:uiPriority w:val="9"/>
    <w:semiHidden/>
    <w:rsid w:val="006553EC"/>
    <w:rPr>
      <w:rFonts w:cstheme="majorBidi"/>
      <w:b/>
      <w:bCs/>
      <w:noProof/>
      <w:color w:val="2F5496" w:themeColor="accent1" w:themeShade="BF"/>
    </w:rPr>
  </w:style>
  <w:style w:type="character" w:customStyle="1" w:styleId="70">
    <w:name w:val="标题 7 字符"/>
    <w:basedOn w:val="a0"/>
    <w:link w:val="7"/>
    <w:uiPriority w:val="9"/>
    <w:semiHidden/>
    <w:rsid w:val="006553EC"/>
    <w:rPr>
      <w:rFonts w:cstheme="majorBidi"/>
      <w:b/>
      <w:bCs/>
      <w:noProof/>
      <w:color w:val="595959" w:themeColor="text1" w:themeTint="A6"/>
    </w:rPr>
  </w:style>
  <w:style w:type="character" w:customStyle="1" w:styleId="80">
    <w:name w:val="标题 8 字符"/>
    <w:basedOn w:val="a0"/>
    <w:link w:val="8"/>
    <w:uiPriority w:val="9"/>
    <w:semiHidden/>
    <w:rsid w:val="006553EC"/>
    <w:rPr>
      <w:rFonts w:cstheme="majorBidi"/>
      <w:noProof/>
      <w:color w:val="595959" w:themeColor="text1" w:themeTint="A6"/>
    </w:rPr>
  </w:style>
  <w:style w:type="character" w:customStyle="1" w:styleId="90">
    <w:name w:val="标题 9 字符"/>
    <w:basedOn w:val="a0"/>
    <w:link w:val="9"/>
    <w:uiPriority w:val="9"/>
    <w:semiHidden/>
    <w:rsid w:val="006553EC"/>
    <w:rPr>
      <w:rFonts w:eastAsiaTheme="majorEastAsia" w:cstheme="majorBidi"/>
      <w:noProof/>
      <w:color w:val="595959" w:themeColor="text1" w:themeTint="A6"/>
    </w:rPr>
  </w:style>
  <w:style w:type="paragraph" w:styleId="a3">
    <w:name w:val="Title"/>
    <w:basedOn w:val="a"/>
    <w:next w:val="a"/>
    <w:link w:val="a4"/>
    <w:uiPriority w:val="10"/>
    <w:qFormat/>
    <w:rsid w:val="006553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3EC"/>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6553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3EC"/>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6553EC"/>
    <w:pPr>
      <w:spacing w:before="160" w:after="160"/>
      <w:jc w:val="center"/>
    </w:pPr>
    <w:rPr>
      <w:i/>
      <w:iCs/>
      <w:color w:val="404040" w:themeColor="text1" w:themeTint="BF"/>
    </w:rPr>
  </w:style>
  <w:style w:type="character" w:customStyle="1" w:styleId="a8">
    <w:name w:val="引用 字符"/>
    <w:basedOn w:val="a0"/>
    <w:link w:val="a7"/>
    <w:uiPriority w:val="29"/>
    <w:rsid w:val="006553EC"/>
    <w:rPr>
      <w:i/>
      <w:iCs/>
      <w:noProof/>
      <w:color w:val="404040" w:themeColor="text1" w:themeTint="BF"/>
    </w:rPr>
  </w:style>
  <w:style w:type="paragraph" w:styleId="a9">
    <w:name w:val="List Paragraph"/>
    <w:basedOn w:val="a"/>
    <w:uiPriority w:val="34"/>
    <w:qFormat/>
    <w:rsid w:val="006553EC"/>
    <w:pPr>
      <w:ind w:left="720"/>
      <w:contextualSpacing/>
    </w:pPr>
  </w:style>
  <w:style w:type="character" w:styleId="aa">
    <w:name w:val="Intense Emphasis"/>
    <w:basedOn w:val="a0"/>
    <w:uiPriority w:val="21"/>
    <w:qFormat/>
    <w:rsid w:val="006553EC"/>
    <w:rPr>
      <w:i/>
      <w:iCs/>
      <w:color w:val="2F5496" w:themeColor="accent1" w:themeShade="BF"/>
    </w:rPr>
  </w:style>
  <w:style w:type="paragraph" w:styleId="ab">
    <w:name w:val="Intense Quote"/>
    <w:basedOn w:val="a"/>
    <w:next w:val="a"/>
    <w:link w:val="ac"/>
    <w:uiPriority w:val="30"/>
    <w:qFormat/>
    <w:rsid w:val="00655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3EC"/>
    <w:rPr>
      <w:i/>
      <w:iCs/>
      <w:noProof/>
      <w:color w:val="2F5496" w:themeColor="accent1" w:themeShade="BF"/>
    </w:rPr>
  </w:style>
  <w:style w:type="character" w:styleId="ad">
    <w:name w:val="Intense Reference"/>
    <w:basedOn w:val="a0"/>
    <w:uiPriority w:val="32"/>
    <w:qFormat/>
    <w:rsid w:val="006553EC"/>
    <w:rPr>
      <w:b/>
      <w:bCs/>
      <w:smallCaps/>
      <w:color w:val="2F5496" w:themeColor="accent1" w:themeShade="BF"/>
      <w:spacing w:val="5"/>
    </w:rPr>
  </w:style>
  <w:style w:type="character" w:styleId="ae">
    <w:name w:val="Hyperlink"/>
    <w:basedOn w:val="a0"/>
    <w:uiPriority w:val="99"/>
    <w:unhideWhenUsed/>
    <w:rsid w:val="006553EC"/>
    <w:rPr>
      <w:color w:val="0563C1" w:themeColor="hyperlink"/>
      <w:u w:val="single"/>
    </w:rPr>
  </w:style>
  <w:style w:type="character" w:styleId="af">
    <w:name w:val="Unresolved Mention"/>
    <w:basedOn w:val="a0"/>
    <w:uiPriority w:val="99"/>
    <w:semiHidden/>
    <w:unhideWhenUsed/>
    <w:rsid w:val="00655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s.qzone.qq.com/cgi-bin/qzshare/cgi_qzshare_onekey?url=https%3A%2F%2Fwww.nmpa.gov.cn%2Fxxgk%2Fggtg%2Fypggtg%2Fypqtggtg%2F20250930090453177.html&amp;title=%E5%9B%BD%E5%AE%B6%E8%8D%AF%E7%9B%91%E5%B1%80%E5%85%B3%E4%BA%8E%E5%A2%83%E5%A4%96%E5%B7%B2%E4%B8%8A%E5%B8%82%E8%8D%AF%E5%93%81%E8%8E%B7%E6%89%B9%E5%89%8D%E5%95%86%E4%B8%9A%E8%A7%84%E6%A8%A1%E6%89%B9%E6%AC%A1%E4%BA%A7%E5%93%81%E8%BF%9B%E5%8F%A3%E6%9C%89%E5%85%B3%E4%BA%8B%E5%AE%9C%E7%9A%84%E5%85%AC%E5%91%8A%EF%BC%882025%E5%B9%B4%E7%AC%AC96%E5%8F%B7%EF%BC%89&amp;api_key=" TargetMode="External"/><Relationship Id="rId4" Type="http://schemas.openxmlformats.org/officeDocument/2006/relationships/hyperlink" Target="http://v.t.sina.com.cn/share/share.php?title=%E5%9B%BD%E5%AE%B6%E8%8D%AF%E7%9B%91%E5%B1%80%E5%85%B3%E4%BA%8E%E5%A2%83%E5%A4%96%E5%B7%B2%E4%B8%8A%E5%B8%82%E8%8D%AF%E5%93%81%E8%8E%B7%E6%89%B9%E5%89%8D%E5%95%86%E4%B8%9A%E8%A7%84%E6%A8%A1%E6%89%B9%E6%AC%A1%E4%BA%A7%E5%93%81%E8%BF%9B%E5%8F%A3%E6%9C%89%E5%85%B3%E4%BA%8B%E5%AE%9C%E7%9A%84%E5%85%AC%E5%91%8A%EF%BC%882025%E5%B9%B4%E7%AC%AC96%E5%8F%B7%EF%BC%89&amp;url=https%3A%2F%2Fwww.nmpa.gov.cn%2Fxxgk%2Fggtg%2Fypggtg%2Fypqtggtg%2F202509300904531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彭天曜律师（Lawyer:PENG,Tianyao）</dc:creator>
  <cp:keywords/>
  <dc:description/>
  <cp:lastModifiedBy>彭天曜律师（Lawyer:PENG,Tianyao）</cp:lastModifiedBy>
  <cp:revision>1</cp:revision>
  <dcterms:created xsi:type="dcterms:W3CDTF">2025-10-10T03:39:00Z</dcterms:created>
  <dcterms:modified xsi:type="dcterms:W3CDTF">2025-10-10T03:39:00Z</dcterms:modified>
</cp:coreProperties>
</file>