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71FF" w14:textId="1D5968F6" w:rsidR="00C55BBA" w:rsidRPr="00C55BBA" w:rsidRDefault="00D02F16" w:rsidP="00C55BBA">
      <w:pPr>
        <w:rPr>
          <w:b/>
          <w:bCs/>
        </w:rPr>
      </w:pPr>
      <w:r>
        <w:rPr>
          <w:rFonts w:hint="eastAsia"/>
          <w:b/>
          <w:bCs/>
        </w:rPr>
        <w:t>广</w:t>
      </w:r>
      <w:r w:rsidR="00C55BBA" w:rsidRPr="00C55BBA">
        <w:rPr>
          <w:rFonts w:hint="eastAsia"/>
          <w:b/>
          <w:bCs/>
        </w:rPr>
        <w:t>东省药品监督管理局关于开展粤港澳大湾区医疗器械在研重点服务项目征集与支持工作的通告</w:t>
      </w:r>
    </w:p>
    <w:p w14:paraId="1CCE5220" w14:textId="77777777" w:rsidR="00C55BBA" w:rsidRPr="00C55BBA" w:rsidRDefault="00C55BBA" w:rsidP="00C55BBA">
      <w:pPr>
        <w:jc w:val="right"/>
        <w:rPr>
          <w:rFonts w:hint="eastAsia"/>
        </w:rPr>
      </w:pPr>
      <w:r w:rsidRPr="00C55BBA">
        <w:rPr>
          <w:rFonts w:hint="eastAsia"/>
        </w:rPr>
        <w:t>广东省药品监督管理局</w:t>
      </w:r>
    </w:p>
    <w:p w14:paraId="32315E75" w14:textId="77777777" w:rsidR="00C55BBA" w:rsidRPr="00C55BBA" w:rsidRDefault="00C55BBA" w:rsidP="00C55BBA">
      <w:pPr>
        <w:jc w:val="right"/>
        <w:rPr>
          <w:rFonts w:hint="eastAsia"/>
        </w:rPr>
      </w:pPr>
      <w:r w:rsidRPr="00C55BBA">
        <w:rPr>
          <w:rFonts w:hint="eastAsia"/>
        </w:rPr>
        <w:t>通   告</w:t>
      </w:r>
    </w:p>
    <w:p w14:paraId="2B017743" w14:textId="77777777" w:rsidR="00C55BBA" w:rsidRPr="00C55BBA" w:rsidRDefault="00C55BBA" w:rsidP="00C55BBA">
      <w:pPr>
        <w:jc w:val="right"/>
        <w:rPr>
          <w:rFonts w:hint="eastAsia"/>
        </w:rPr>
      </w:pPr>
      <w:r w:rsidRPr="00C55BBA">
        <w:rPr>
          <w:rFonts w:hint="eastAsia"/>
        </w:rPr>
        <w:t>2025年 第53号</w:t>
      </w:r>
    </w:p>
    <w:p w14:paraId="72490720" w14:textId="77777777" w:rsidR="00C55BBA" w:rsidRPr="00C55BBA" w:rsidRDefault="00C55BBA" w:rsidP="00C55BBA">
      <w:pPr>
        <w:rPr>
          <w:rFonts w:hint="eastAsia"/>
        </w:rPr>
      </w:pPr>
      <w:r w:rsidRPr="00C55BBA">
        <w:rPr>
          <w:rFonts w:hint="eastAsia"/>
        </w:rPr>
        <w:t xml:space="preserve">　　为推动粤港澳大湾区医疗器械创新和高质量发展，进一步提升医疗器械创新研发效率，根据《广东省人民政府办公厅印发关于进一步推动广东生物医药产业高质量发展行动方案的通知》（粤府办〔2024〕11号）等工作要求，现就开展重点服务项目的征集、遴选、支持工作通告如下。</w:t>
      </w:r>
    </w:p>
    <w:p w14:paraId="76A342E5" w14:textId="77777777" w:rsidR="00C55BBA" w:rsidRPr="00C55BBA" w:rsidRDefault="00C55BBA" w:rsidP="00C55BBA">
      <w:pPr>
        <w:rPr>
          <w:rFonts w:hint="eastAsia"/>
        </w:rPr>
      </w:pPr>
      <w:r w:rsidRPr="00C55BBA">
        <w:rPr>
          <w:rFonts w:hint="eastAsia"/>
        </w:rPr>
        <w:t xml:space="preserve">　　</w:t>
      </w:r>
      <w:r w:rsidRPr="00C55BBA">
        <w:rPr>
          <w:rFonts w:hint="eastAsia"/>
          <w:b/>
          <w:bCs/>
        </w:rPr>
        <w:t>一、项目范围</w:t>
      </w:r>
    </w:p>
    <w:p w14:paraId="704A3729" w14:textId="77777777" w:rsidR="00C55BBA" w:rsidRPr="00C55BBA" w:rsidRDefault="00C55BBA" w:rsidP="00C55BBA">
      <w:pPr>
        <w:rPr>
          <w:rFonts w:hint="eastAsia"/>
        </w:rPr>
      </w:pPr>
      <w:r w:rsidRPr="00C55BBA">
        <w:rPr>
          <w:rFonts w:hint="eastAsia"/>
        </w:rPr>
        <w:t xml:space="preserve">　　（一）符合国家战略需求的品种，包括在重大关键技术、关键材料、核心零部件有可能实现突破完成国产替代的品种；</w:t>
      </w:r>
    </w:p>
    <w:p w14:paraId="6A33165B" w14:textId="77777777" w:rsidR="00C55BBA" w:rsidRPr="00C55BBA" w:rsidRDefault="00C55BBA" w:rsidP="00C55BBA">
      <w:pPr>
        <w:rPr>
          <w:rFonts w:hint="eastAsia"/>
        </w:rPr>
      </w:pPr>
      <w:r w:rsidRPr="00C55BBA">
        <w:rPr>
          <w:rFonts w:hint="eastAsia"/>
        </w:rPr>
        <w:t xml:space="preserve">　　（二）具有重大临床应用价值的医疗器械；</w:t>
      </w:r>
    </w:p>
    <w:p w14:paraId="44ED81A4" w14:textId="77777777" w:rsidR="00C55BBA" w:rsidRPr="00C55BBA" w:rsidRDefault="00C55BBA" w:rsidP="00C55BBA">
      <w:pPr>
        <w:rPr>
          <w:rFonts w:hint="eastAsia"/>
        </w:rPr>
      </w:pPr>
      <w:r w:rsidRPr="00C55BBA">
        <w:rPr>
          <w:rFonts w:hint="eastAsia"/>
        </w:rPr>
        <w:t xml:space="preserve">　　（三）其他符合要求的医疗器械。</w:t>
      </w:r>
    </w:p>
    <w:p w14:paraId="66934F96" w14:textId="77777777" w:rsidR="00C55BBA" w:rsidRPr="00C55BBA" w:rsidRDefault="00C55BBA" w:rsidP="00C55BBA">
      <w:pPr>
        <w:rPr>
          <w:rFonts w:hint="eastAsia"/>
        </w:rPr>
      </w:pPr>
      <w:r w:rsidRPr="00C55BBA">
        <w:rPr>
          <w:rFonts w:hint="eastAsia"/>
        </w:rPr>
        <w:t xml:space="preserve">　　</w:t>
      </w:r>
      <w:r w:rsidRPr="00C55BBA">
        <w:rPr>
          <w:rFonts w:hint="eastAsia"/>
          <w:b/>
          <w:bCs/>
        </w:rPr>
        <w:t>二、服务对象</w:t>
      </w:r>
    </w:p>
    <w:p w14:paraId="3C61139F" w14:textId="77777777" w:rsidR="00C55BBA" w:rsidRPr="00C55BBA" w:rsidRDefault="00C55BBA" w:rsidP="00C55BBA">
      <w:pPr>
        <w:rPr>
          <w:rFonts w:hint="eastAsia"/>
        </w:rPr>
      </w:pPr>
      <w:r w:rsidRPr="00C55BBA">
        <w:rPr>
          <w:rFonts w:hint="eastAsia"/>
        </w:rPr>
        <w:t xml:space="preserve">　　粤港澳大湾区境内医疗器械研制机构、生产企业、进口医疗器械注册申请人在中国境内设立的持有股权的企业法人（包括独资公司、合资公司等）、医疗机构、高等院校等。</w:t>
      </w:r>
    </w:p>
    <w:p w14:paraId="733A8457" w14:textId="77777777" w:rsidR="00C55BBA" w:rsidRPr="00C55BBA" w:rsidRDefault="00C55BBA" w:rsidP="00C55BBA">
      <w:pPr>
        <w:rPr>
          <w:rFonts w:hint="eastAsia"/>
        </w:rPr>
      </w:pPr>
      <w:r w:rsidRPr="00C55BBA">
        <w:rPr>
          <w:rFonts w:hint="eastAsia"/>
        </w:rPr>
        <w:t xml:space="preserve">　　</w:t>
      </w:r>
      <w:r w:rsidRPr="00C55BBA">
        <w:rPr>
          <w:rFonts w:hint="eastAsia"/>
          <w:b/>
          <w:bCs/>
        </w:rPr>
        <w:t>三、申请流程</w:t>
      </w:r>
    </w:p>
    <w:p w14:paraId="26F3E5AF" w14:textId="77777777" w:rsidR="00C55BBA" w:rsidRPr="00C55BBA" w:rsidRDefault="00C55BBA" w:rsidP="00C55BBA">
      <w:pPr>
        <w:rPr>
          <w:rFonts w:hint="eastAsia"/>
        </w:rPr>
      </w:pPr>
      <w:r w:rsidRPr="00C55BBA">
        <w:rPr>
          <w:rFonts w:hint="eastAsia"/>
        </w:rPr>
        <w:t xml:space="preserve">　　申请人按照粤港澳大湾区医疗器械重点服务项目申报有关要求，填写申报表（见附件），提交申请至国家药品监督管理局医疗器械技术审评检查大湾区分中心（以下简称器械大湾区分中心，电子邮箱：zycp@mdei.org.cn）。</w:t>
      </w:r>
    </w:p>
    <w:p w14:paraId="75BF2996" w14:textId="77777777" w:rsidR="00C55BBA" w:rsidRPr="00C55BBA" w:rsidRDefault="00C55BBA" w:rsidP="00C55BBA">
      <w:pPr>
        <w:rPr>
          <w:rFonts w:hint="eastAsia"/>
        </w:rPr>
      </w:pPr>
      <w:r w:rsidRPr="00C55BBA">
        <w:rPr>
          <w:rFonts w:hint="eastAsia"/>
        </w:rPr>
        <w:t xml:space="preserve">　</w:t>
      </w:r>
      <w:r w:rsidRPr="00C55BBA">
        <w:rPr>
          <w:rFonts w:hint="eastAsia"/>
          <w:b/>
          <w:bCs/>
        </w:rPr>
        <w:t xml:space="preserve">　四、项目服务</w:t>
      </w:r>
    </w:p>
    <w:p w14:paraId="41AB567B" w14:textId="77777777" w:rsidR="00C55BBA" w:rsidRPr="00C55BBA" w:rsidRDefault="00C55BBA" w:rsidP="00C55BBA">
      <w:pPr>
        <w:rPr>
          <w:rFonts w:hint="eastAsia"/>
        </w:rPr>
      </w:pPr>
      <w:r w:rsidRPr="00C55BBA">
        <w:rPr>
          <w:rFonts w:hint="eastAsia"/>
        </w:rPr>
        <w:t xml:space="preserve">　　器械大湾区分中心按程序确认产品是否符合条件，对符合条件的，器械大湾区分中心将联合国家药品监督管理局医疗器械技术审评中心医疗器械创新广东服务站成立重点服务项目支持小组，开展重点服务项目支持工作。</w:t>
      </w:r>
    </w:p>
    <w:p w14:paraId="6521713E" w14:textId="77777777" w:rsidR="00C55BBA" w:rsidRPr="00C55BBA" w:rsidRDefault="00C55BBA" w:rsidP="00C55BBA">
      <w:pPr>
        <w:rPr>
          <w:rFonts w:hint="eastAsia"/>
        </w:rPr>
      </w:pPr>
      <w:r w:rsidRPr="00C55BBA">
        <w:rPr>
          <w:rFonts w:hint="eastAsia"/>
        </w:rPr>
        <w:t xml:space="preserve">　　</w:t>
      </w:r>
      <w:r w:rsidRPr="00C55BBA">
        <w:rPr>
          <w:rFonts w:hint="eastAsia"/>
          <w:b/>
          <w:bCs/>
        </w:rPr>
        <w:t>五、其他说明</w:t>
      </w:r>
    </w:p>
    <w:p w14:paraId="4F023914" w14:textId="77777777" w:rsidR="00C55BBA" w:rsidRPr="00C55BBA" w:rsidRDefault="00C55BBA" w:rsidP="00C55BBA">
      <w:pPr>
        <w:rPr>
          <w:rFonts w:hint="eastAsia"/>
        </w:rPr>
      </w:pPr>
      <w:r w:rsidRPr="00C55BBA">
        <w:rPr>
          <w:rFonts w:hint="eastAsia"/>
        </w:rPr>
        <w:t xml:space="preserve">　　如按照器械大湾区分中心《关于开展粤港澳大湾区医疗器械在研产品信息收集工作的通知》要求已提交项目的，无需重复填报。</w:t>
      </w:r>
    </w:p>
    <w:p w14:paraId="2354A123" w14:textId="77777777" w:rsidR="00C55BBA" w:rsidRPr="00C55BBA" w:rsidRDefault="00C55BBA" w:rsidP="00C55BBA">
      <w:pPr>
        <w:rPr>
          <w:rFonts w:hint="eastAsia"/>
        </w:rPr>
      </w:pPr>
      <w:r w:rsidRPr="00C55BBA">
        <w:rPr>
          <w:rFonts w:hint="eastAsia"/>
        </w:rPr>
        <w:t xml:space="preserve">　　联系方式：器械大湾区分中心，0755-83087036、83087039；</w:t>
      </w:r>
    </w:p>
    <w:p w14:paraId="00B692A3" w14:textId="77777777" w:rsidR="00C55BBA" w:rsidRPr="00C55BBA" w:rsidRDefault="00C55BBA" w:rsidP="00C55BBA">
      <w:pPr>
        <w:rPr>
          <w:rFonts w:hint="eastAsia"/>
        </w:rPr>
      </w:pPr>
      <w:r w:rsidRPr="00C55BBA">
        <w:rPr>
          <w:rFonts w:hint="eastAsia"/>
        </w:rPr>
        <w:t xml:space="preserve">　　省药品监管局，020-37885802、37886065。</w:t>
      </w:r>
    </w:p>
    <w:p w14:paraId="77241F4C" w14:textId="77777777" w:rsidR="00C55BBA" w:rsidRPr="00C55BBA" w:rsidRDefault="00C55BBA" w:rsidP="00C55BBA">
      <w:pPr>
        <w:rPr>
          <w:rFonts w:hint="eastAsia"/>
        </w:rPr>
      </w:pPr>
      <w:r w:rsidRPr="00C55BBA">
        <w:rPr>
          <w:rFonts w:hint="eastAsia"/>
        </w:rPr>
        <w:t xml:space="preserve">　　特此通告。</w:t>
      </w:r>
    </w:p>
    <w:p w14:paraId="3FD1ADA2" w14:textId="77777777" w:rsidR="00C55BBA" w:rsidRPr="00C55BBA" w:rsidRDefault="00C55BBA" w:rsidP="00C55BBA">
      <w:pPr>
        <w:rPr>
          <w:rFonts w:hint="eastAsia"/>
        </w:rPr>
      </w:pPr>
      <w:r w:rsidRPr="00C55BBA">
        <w:rPr>
          <w:rFonts w:hint="eastAsia"/>
        </w:rPr>
        <w:t xml:space="preserve">　　附件：粤港澳大湾区医疗器械重点服务项目申报表</w:t>
      </w:r>
    </w:p>
    <w:p w14:paraId="69FEEB01" w14:textId="77777777" w:rsidR="00C55BBA" w:rsidRPr="00C55BBA" w:rsidRDefault="00C55BBA" w:rsidP="00C55BBA">
      <w:pPr>
        <w:rPr>
          <w:rFonts w:hint="eastAsia"/>
        </w:rPr>
      </w:pPr>
      <w:r w:rsidRPr="00C55BBA">
        <w:rPr>
          <w:rFonts w:hint="eastAsia"/>
        </w:rPr>
        <w:t> 广东省药品监督管理局</w:t>
      </w:r>
    </w:p>
    <w:p w14:paraId="738A6651" w14:textId="77777777" w:rsidR="00C55BBA" w:rsidRPr="00C55BBA" w:rsidRDefault="00C55BBA" w:rsidP="00C55BBA">
      <w:pPr>
        <w:rPr>
          <w:rFonts w:hint="eastAsia"/>
        </w:rPr>
      </w:pPr>
      <w:r w:rsidRPr="00C55BBA">
        <w:rPr>
          <w:rFonts w:hint="eastAsia"/>
        </w:rPr>
        <w:t>2025年6月30日 </w:t>
      </w:r>
    </w:p>
    <w:p w14:paraId="1F843347" w14:textId="77777777" w:rsidR="00C55BBA" w:rsidRPr="00C55BBA" w:rsidRDefault="00C55BBA" w:rsidP="00C55BBA">
      <w:pPr>
        <w:rPr>
          <w:rFonts w:hint="eastAsia"/>
        </w:rPr>
      </w:pPr>
      <w:r w:rsidRPr="00C55BBA">
        <w:rPr>
          <w:rFonts w:hint="eastAsia"/>
        </w:rPr>
        <w:t xml:space="preserve">　　附件：</w:t>
      </w:r>
      <w:hyperlink r:id="rId4" w:tgtFrame="_blank" w:history="1">
        <w:r w:rsidRPr="00C55BBA">
          <w:rPr>
            <w:rStyle w:val="ae"/>
            <w:rFonts w:hint="eastAsia"/>
          </w:rPr>
          <w:t>粤港澳大湾区医疗器械重点服务项目申报表.xlsx</w:t>
        </w:r>
      </w:hyperlink>
    </w:p>
    <w:p w14:paraId="5EB43771" w14:textId="77777777" w:rsidR="00650F85" w:rsidRPr="00C55BBA" w:rsidRDefault="00650F85">
      <w:pPr>
        <w:rPr>
          <w:rFonts w:hint="eastAsia"/>
        </w:rPr>
      </w:pPr>
    </w:p>
    <w:sectPr w:rsidR="00650F85" w:rsidRPr="00C55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BA"/>
    <w:rsid w:val="00037B2C"/>
    <w:rsid w:val="00650F85"/>
    <w:rsid w:val="00C55BBA"/>
    <w:rsid w:val="00D0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207E"/>
  <w15:chartTrackingRefBased/>
  <w15:docId w15:val="{5351825F-ACD9-4181-8F04-95EFACD2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C55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BB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55BB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BB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BB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55BB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BBA"/>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C55BBA"/>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C55BBA"/>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C55BBA"/>
    <w:rPr>
      <w:rFonts w:cstheme="majorBidi"/>
      <w:noProof/>
      <w:color w:val="2F5496" w:themeColor="accent1" w:themeShade="BF"/>
      <w:sz w:val="28"/>
      <w:szCs w:val="28"/>
    </w:rPr>
  </w:style>
  <w:style w:type="character" w:customStyle="1" w:styleId="50">
    <w:name w:val="标题 5 字符"/>
    <w:basedOn w:val="a0"/>
    <w:link w:val="5"/>
    <w:uiPriority w:val="9"/>
    <w:semiHidden/>
    <w:rsid w:val="00C55BBA"/>
    <w:rPr>
      <w:rFonts w:cstheme="majorBidi"/>
      <w:noProof/>
      <w:color w:val="2F5496" w:themeColor="accent1" w:themeShade="BF"/>
      <w:sz w:val="24"/>
      <w:szCs w:val="24"/>
    </w:rPr>
  </w:style>
  <w:style w:type="character" w:customStyle="1" w:styleId="60">
    <w:name w:val="标题 6 字符"/>
    <w:basedOn w:val="a0"/>
    <w:link w:val="6"/>
    <w:uiPriority w:val="9"/>
    <w:semiHidden/>
    <w:rsid w:val="00C55BBA"/>
    <w:rPr>
      <w:rFonts w:cstheme="majorBidi"/>
      <w:b/>
      <w:bCs/>
      <w:noProof/>
      <w:color w:val="2F5496" w:themeColor="accent1" w:themeShade="BF"/>
    </w:rPr>
  </w:style>
  <w:style w:type="character" w:customStyle="1" w:styleId="70">
    <w:name w:val="标题 7 字符"/>
    <w:basedOn w:val="a0"/>
    <w:link w:val="7"/>
    <w:uiPriority w:val="9"/>
    <w:semiHidden/>
    <w:rsid w:val="00C55BBA"/>
    <w:rPr>
      <w:rFonts w:cstheme="majorBidi"/>
      <w:b/>
      <w:bCs/>
      <w:noProof/>
      <w:color w:val="595959" w:themeColor="text1" w:themeTint="A6"/>
    </w:rPr>
  </w:style>
  <w:style w:type="character" w:customStyle="1" w:styleId="80">
    <w:name w:val="标题 8 字符"/>
    <w:basedOn w:val="a0"/>
    <w:link w:val="8"/>
    <w:uiPriority w:val="9"/>
    <w:semiHidden/>
    <w:rsid w:val="00C55BBA"/>
    <w:rPr>
      <w:rFonts w:cstheme="majorBidi"/>
      <w:noProof/>
      <w:color w:val="595959" w:themeColor="text1" w:themeTint="A6"/>
    </w:rPr>
  </w:style>
  <w:style w:type="character" w:customStyle="1" w:styleId="90">
    <w:name w:val="标题 9 字符"/>
    <w:basedOn w:val="a0"/>
    <w:link w:val="9"/>
    <w:uiPriority w:val="9"/>
    <w:semiHidden/>
    <w:rsid w:val="00C55BBA"/>
    <w:rPr>
      <w:rFonts w:eastAsiaTheme="majorEastAsia" w:cstheme="majorBidi"/>
      <w:noProof/>
      <w:color w:val="595959" w:themeColor="text1" w:themeTint="A6"/>
    </w:rPr>
  </w:style>
  <w:style w:type="paragraph" w:styleId="a3">
    <w:name w:val="Title"/>
    <w:basedOn w:val="a"/>
    <w:next w:val="a"/>
    <w:link w:val="a4"/>
    <w:uiPriority w:val="10"/>
    <w:qFormat/>
    <w:rsid w:val="00C55B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BBA"/>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C55B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BBA"/>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C55BBA"/>
    <w:pPr>
      <w:spacing w:before="160" w:after="160"/>
      <w:jc w:val="center"/>
    </w:pPr>
    <w:rPr>
      <w:i/>
      <w:iCs/>
      <w:color w:val="404040" w:themeColor="text1" w:themeTint="BF"/>
    </w:rPr>
  </w:style>
  <w:style w:type="character" w:customStyle="1" w:styleId="a8">
    <w:name w:val="引用 字符"/>
    <w:basedOn w:val="a0"/>
    <w:link w:val="a7"/>
    <w:uiPriority w:val="29"/>
    <w:rsid w:val="00C55BBA"/>
    <w:rPr>
      <w:i/>
      <w:iCs/>
      <w:noProof/>
      <w:color w:val="404040" w:themeColor="text1" w:themeTint="BF"/>
    </w:rPr>
  </w:style>
  <w:style w:type="paragraph" w:styleId="a9">
    <w:name w:val="List Paragraph"/>
    <w:basedOn w:val="a"/>
    <w:uiPriority w:val="34"/>
    <w:qFormat/>
    <w:rsid w:val="00C55BBA"/>
    <w:pPr>
      <w:ind w:left="720"/>
      <w:contextualSpacing/>
    </w:pPr>
  </w:style>
  <w:style w:type="character" w:styleId="aa">
    <w:name w:val="Intense Emphasis"/>
    <w:basedOn w:val="a0"/>
    <w:uiPriority w:val="21"/>
    <w:qFormat/>
    <w:rsid w:val="00C55BBA"/>
    <w:rPr>
      <w:i/>
      <w:iCs/>
      <w:color w:val="2F5496" w:themeColor="accent1" w:themeShade="BF"/>
    </w:rPr>
  </w:style>
  <w:style w:type="paragraph" w:styleId="ab">
    <w:name w:val="Intense Quote"/>
    <w:basedOn w:val="a"/>
    <w:next w:val="a"/>
    <w:link w:val="ac"/>
    <w:uiPriority w:val="30"/>
    <w:qFormat/>
    <w:rsid w:val="00C55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BBA"/>
    <w:rPr>
      <w:i/>
      <w:iCs/>
      <w:noProof/>
      <w:color w:val="2F5496" w:themeColor="accent1" w:themeShade="BF"/>
    </w:rPr>
  </w:style>
  <w:style w:type="character" w:styleId="ad">
    <w:name w:val="Intense Reference"/>
    <w:basedOn w:val="a0"/>
    <w:uiPriority w:val="32"/>
    <w:qFormat/>
    <w:rsid w:val="00C55BBA"/>
    <w:rPr>
      <w:b/>
      <w:bCs/>
      <w:smallCaps/>
      <w:color w:val="2F5496" w:themeColor="accent1" w:themeShade="BF"/>
      <w:spacing w:val="5"/>
    </w:rPr>
  </w:style>
  <w:style w:type="character" w:styleId="ae">
    <w:name w:val="Hyperlink"/>
    <w:basedOn w:val="a0"/>
    <w:uiPriority w:val="99"/>
    <w:unhideWhenUsed/>
    <w:rsid w:val="00C55BBA"/>
    <w:rPr>
      <w:color w:val="0563C1" w:themeColor="hyperlink"/>
      <w:u w:val="single"/>
    </w:rPr>
  </w:style>
  <w:style w:type="character" w:styleId="af">
    <w:name w:val="Unresolved Mention"/>
    <w:basedOn w:val="a0"/>
    <w:uiPriority w:val="99"/>
    <w:semiHidden/>
    <w:unhideWhenUsed/>
    <w:rsid w:val="00C55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pa.gd.gov.cn/attachment/0/584/584250/473846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2025-07-31T04:42:00Z</dcterms:created>
  <dcterms:modified xsi:type="dcterms:W3CDTF">2025-07-31T04:47:00Z</dcterms:modified>
</cp:coreProperties>
</file>