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059EB" w14:textId="77777777" w:rsidR="00F23561" w:rsidRDefault="00F23561" w:rsidP="00F23561">
      <w:r w:rsidRPr="00F23561">
        <w:rPr>
          <w:rFonts w:hint="eastAsia"/>
        </w:rPr>
        <w:t>国家药监局关于发布二代基因测序相关体外诊断试剂分类界定指导原则的通告</w:t>
      </w:r>
    </w:p>
    <w:p w14:paraId="14BA1CAF" w14:textId="6742D8B4" w:rsidR="00F23561" w:rsidRPr="00F23561" w:rsidRDefault="00F23561" w:rsidP="00F23561">
      <w:r w:rsidRPr="00F23561">
        <w:rPr>
          <w:rFonts w:hint="eastAsia"/>
        </w:rPr>
        <w:t>（2025年第22号）</w:t>
      </w:r>
    </w:p>
    <w:tbl>
      <w:tblPr>
        <w:tblW w:w="0" w:type="auto"/>
        <w:tblCellMar>
          <w:left w:w="0" w:type="dxa"/>
          <w:right w:w="0" w:type="dxa"/>
        </w:tblCellMar>
        <w:tblLook w:val="04A0" w:firstRow="1" w:lastRow="0" w:firstColumn="1" w:lastColumn="0" w:noHBand="0" w:noVBand="1"/>
      </w:tblPr>
      <w:tblGrid>
        <w:gridCol w:w="58"/>
        <w:gridCol w:w="346"/>
      </w:tblGrid>
      <w:tr w:rsidR="00F23561" w:rsidRPr="00F23561" w14:paraId="5F145A4F" w14:textId="77777777" w:rsidTr="00F23561">
        <w:tc>
          <w:tcPr>
            <w:tcW w:w="0" w:type="auto"/>
            <w:tcMar>
              <w:top w:w="60" w:type="dxa"/>
              <w:left w:w="0" w:type="dxa"/>
              <w:bottom w:w="0" w:type="dxa"/>
              <w:right w:w="0" w:type="dxa"/>
            </w:tcMar>
            <w:vAlign w:val="center"/>
            <w:hideMark/>
          </w:tcPr>
          <w:p w14:paraId="42EB30E1" w14:textId="6A3C4EE5" w:rsidR="00F23561" w:rsidRPr="00F23561" w:rsidRDefault="00F23561" w:rsidP="00F23561">
            <w:pPr>
              <w:rPr>
                <w:rFonts w:hint="eastAsia"/>
              </w:rPr>
            </w:pPr>
            <w:r w:rsidRPr="00F23561">
              <w:t> </w:t>
            </w:r>
          </w:p>
        </w:tc>
        <w:tc>
          <w:tcPr>
            <w:tcW w:w="0" w:type="auto"/>
            <w:vAlign w:val="center"/>
            <w:hideMark/>
          </w:tcPr>
          <w:p w14:paraId="53BEF045" w14:textId="3B163173" w:rsidR="00F23561" w:rsidRPr="00F23561" w:rsidRDefault="00F23561" w:rsidP="00F23561">
            <w:r w:rsidRPr="00F23561">
              <w:t>    </w:t>
            </w:r>
            <w:hyperlink r:id="rId4" w:tgtFrame="_blank" w:history="1">
              <w:r w:rsidRPr="00F23561">
                <w:rPr>
                  <w:rStyle w:val="ae"/>
                  <w:rFonts w:hint="eastAsia"/>
                </w:rPr>
                <w:t> </w:t>
              </w:r>
            </w:hyperlink>
            <w:hyperlink r:id="rId5" w:tgtFrame="_blank" w:history="1">
              <w:r w:rsidRPr="00F23561">
                <w:rPr>
                  <w:rStyle w:val="ae"/>
                  <w:rFonts w:hint="eastAsia"/>
                </w:rPr>
                <w:t> </w:t>
              </w:r>
            </w:hyperlink>
          </w:p>
        </w:tc>
      </w:tr>
    </w:tbl>
    <w:p w14:paraId="754384A6" w14:textId="77777777" w:rsidR="00F23561" w:rsidRPr="00F23561" w:rsidRDefault="00F23561" w:rsidP="00F23561">
      <w:r w:rsidRPr="00F23561">
        <w:t xml:space="preserve">　　为进一步加强二代基因测序相关体外诊断试剂类产品监督管理，推动产业高质量发展，国家药监局组织制定了《二代基因测序相关体外诊断试剂分类界定指导原则》（以下简称指导原则）,现予以发布并将有关事项通告如下：</w:t>
      </w:r>
      <w:r w:rsidRPr="00F23561">
        <w:br/>
        <w:t xml:space="preserve">　　一、本指导原则自发布之日起施行。申请人应当按照指导原则确定二代基因测序相关体外诊断试剂管理属性和管理类别。</w:t>
      </w:r>
      <w:r w:rsidRPr="00F23561">
        <w:br/>
        <w:t xml:space="preserve">　　二、测序反应通用试剂与文库构建试剂配合使用方可完成测序功能，鼓励二者组成同一注册单元，共同申报第三类体外诊断试剂注册。</w:t>
      </w:r>
      <w:r w:rsidRPr="00F23561">
        <w:br/>
        <w:t xml:space="preserve">　　若测序反应通用试剂与文库构建试剂确需作为不同单元分别申报，则申请人应当从实现功能、技术特征、结构组成等角度，明确二者间的划分。文库构建试剂注册时应当明确适配的测序反应通用试剂。测序反应通用试剂备案时应当明确适配的仪器品牌、型号（需适配已取得医疗器械注册证的二代基因测序仪器）。</w:t>
      </w:r>
      <w:r w:rsidRPr="00F23561">
        <w:br/>
        <w:t xml:space="preserve">　　三、本指导原则发布前已按照第一类体外诊断试剂备案的二代基因测序相关体外诊断试剂，备案人应当对照指导原则对备案信息及备案资料进行自查；涉及备案变更、取消的，应当依据《体外诊断试剂注册与备案管理办法》《国家药监局关于第一类医疗器械备案有关事项的公告》办理；根据指导原则不应作为第一类体外诊断试剂管理的，参照《国家药监局关于实施〈体外诊断试剂分类目录〉有关事项的通告》（2024年第17号）有关要求，应当向相应药品监督管理部门申请注册，自2027年1月1日起，未依法取得注册证的，不得生产、进口和销售。</w:t>
      </w:r>
      <w:r w:rsidRPr="00F23561">
        <w:br/>
        <w:t xml:space="preserve">　　特此通告。</w:t>
      </w:r>
      <w:r w:rsidRPr="00F23561">
        <w:br/>
        <w:t xml:space="preserve">　　　　</w:t>
      </w:r>
      <w:r w:rsidRPr="00F23561">
        <w:br/>
        <w:t xml:space="preserve">　　附件：二代基因测序相关体外诊断试剂分类界定指导原则</w:t>
      </w:r>
      <w:r w:rsidRPr="00F23561">
        <w:br/>
      </w:r>
    </w:p>
    <w:p w14:paraId="3A44CE4A" w14:textId="77777777" w:rsidR="00F23561" w:rsidRPr="00F23561" w:rsidRDefault="00F23561" w:rsidP="00F23561">
      <w:r w:rsidRPr="00F23561">
        <w:t xml:space="preserve">　　国家药监局</w:t>
      </w:r>
    </w:p>
    <w:p w14:paraId="7CAABBA1" w14:textId="77777777" w:rsidR="00F23561" w:rsidRPr="00F23561" w:rsidRDefault="00F23561" w:rsidP="00F23561">
      <w:r w:rsidRPr="00F23561">
        <w:t xml:space="preserve">　　2025年6月9日</w:t>
      </w:r>
    </w:p>
    <w:p w14:paraId="3CED0C05" w14:textId="05E32BFA" w:rsidR="00F23561" w:rsidRPr="00F23561" w:rsidRDefault="00F23561" w:rsidP="00F23561">
      <w:r w:rsidRPr="00F23561">
        <w:rPr>
          <w:rFonts w:hint="eastAsia"/>
        </w:rPr>
        <w:drawing>
          <wp:inline distT="0" distB="0" distL="0" distR="0" wp14:anchorId="2070715F" wp14:editId="67A37C44">
            <wp:extent cx="152400" cy="152400"/>
            <wp:effectExtent l="0" t="0" r="0" b="0"/>
            <wp:docPr id="42743567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self" w:tooltip="国家药品监督管理局2025年第22号通告附件.docx" w:history="1">
        <w:r w:rsidRPr="00F23561">
          <w:rPr>
            <w:rStyle w:val="ae"/>
            <w:rFonts w:hint="eastAsia"/>
          </w:rPr>
          <w:t>国家药品监督管理局2025年第22号通告附件.docx</w:t>
        </w:r>
      </w:hyperlink>
    </w:p>
    <w:p w14:paraId="02220FB3" w14:textId="77777777" w:rsidR="00650F85" w:rsidRPr="00F23561" w:rsidRDefault="00650F85">
      <w:pPr>
        <w:rPr>
          <w:rFonts w:hint="eastAsia"/>
        </w:rPr>
      </w:pPr>
    </w:p>
    <w:sectPr w:rsidR="00650F85" w:rsidRPr="00F23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61"/>
    <w:rsid w:val="00650F85"/>
    <w:rsid w:val="006C67A0"/>
    <w:rsid w:val="00F2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B703"/>
  <w15:chartTrackingRefBased/>
  <w15:docId w15:val="{491D9958-EB67-4911-B877-A5FF1F68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F23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56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2356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56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56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2356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561"/>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F23561"/>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F23561"/>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F23561"/>
    <w:rPr>
      <w:rFonts w:cstheme="majorBidi"/>
      <w:noProof/>
      <w:color w:val="2F5496" w:themeColor="accent1" w:themeShade="BF"/>
      <w:sz w:val="28"/>
      <w:szCs w:val="28"/>
    </w:rPr>
  </w:style>
  <w:style w:type="character" w:customStyle="1" w:styleId="50">
    <w:name w:val="标题 5 字符"/>
    <w:basedOn w:val="a0"/>
    <w:link w:val="5"/>
    <w:uiPriority w:val="9"/>
    <w:semiHidden/>
    <w:rsid w:val="00F23561"/>
    <w:rPr>
      <w:rFonts w:cstheme="majorBidi"/>
      <w:noProof/>
      <w:color w:val="2F5496" w:themeColor="accent1" w:themeShade="BF"/>
      <w:sz w:val="24"/>
      <w:szCs w:val="24"/>
    </w:rPr>
  </w:style>
  <w:style w:type="character" w:customStyle="1" w:styleId="60">
    <w:name w:val="标题 6 字符"/>
    <w:basedOn w:val="a0"/>
    <w:link w:val="6"/>
    <w:uiPriority w:val="9"/>
    <w:semiHidden/>
    <w:rsid w:val="00F23561"/>
    <w:rPr>
      <w:rFonts w:cstheme="majorBidi"/>
      <w:b/>
      <w:bCs/>
      <w:noProof/>
      <w:color w:val="2F5496" w:themeColor="accent1" w:themeShade="BF"/>
    </w:rPr>
  </w:style>
  <w:style w:type="character" w:customStyle="1" w:styleId="70">
    <w:name w:val="标题 7 字符"/>
    <w:basedOn w:val="a0"/>
    <w:link w:val="7"/>
    <w:uiPriority w:val="9"/>
    <w:semiHidden/>
    <w:rsid w:val="00F23561"/>
    <w:rPr>
      <w:rFonts w:cstheme="majorBidi"/>
      <w:b/>
      <w:bCs/>
      <w:noProof/>
      <w:color w:val="595959" w:themeColor="text1" w:themeTint="A6"/>
    </w:rPr>
  </w:style>
  <w:style w:type="character" w:customStyle="1" w:styleId="80">
    <w:name w:val="标题 8 字符"/>
    <w:basedOn w:val="a0"/>
    <w:link w:val="8"/>
    <w:uiPriority w:val="9"/>
    <w:semiHidden/>
    <w:rsid w:val="00F23561"/>
    <w:rPr>
      <w:rFonts w:cstheme="majorBidi"/>
      <w:noProof/>
      <w:color w:val="595959" w:themeColor="text1" w:themeTint="A6"/>
    </w:rPr>
  </w:style>
  <w:style w:type="character" w:customStyle="1" w:styleId="90">
    <w:name w:val="标题 9 字符"/>
    <w:basedOn w:val="a0"/>
    <w:link w:val="9"/>
    <w:uiPriority w:val="9"/>
    <w:semiHidden/>
    <w:rsid w:val="00F23561"/>
    <w:rPr>
      <w:rFonts w:eastAsiaTheme="majorEastAsia" w:cstheme="majorBidi"/>
      <w:noProof/>
      <w:color w:val="595959" w:themeColor="text1" w:themeTint="A6"/>
    </w:rPr>
  </w:style>
  <w:style w:type="paragraph" w:styleId="a3">
    <w:name w:val="Title"/>
    <w:basedOn w:val="a"/>
    <w:next w:val="a"/>
    <w:link w:val="a4"/>
    <w:uiPriority w:val="10"/>
    <w:qFormat/>
    <w:rsid w:val="00F235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561"/>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F235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561"/>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F23561"/>
    <w:pPr>
      <w:spacing w:before="160" w:after="160"/>
      <w:jc w:val="center"/>
    </w:pPr>
    <w:rPr>
      <w:i/>
      <w:iCs/>
      <w:color w:val="404040" w:themeColor="text1" w:themeTint="BF"/>
    </w:rPr>
  </w:style>
  <w:style w:type="character" w:customStyle="1" w:styleId="a8">
    <w:name w:val="引用 字符"/>
    <w:basedOn w:val="a0"/>
    <w:link w:val="a7"/>
    <w:uiPriority w:val="29"/>
    <w:rsid w:val="00F23561"/>
    <w:rPr>
      <w:i/>
      <w:iCs/>
      <w:noProof/>
      <w:color w:val="404040" w:themeColor="text1" w:themeTint="BF"/>
    </w:rPr>
  </w:style>
  <w:style w:type="paragraph" w:styleId="a9">
    <w:name w:val="List Paragraph"/>
    <w:basedOn w:val="a"/>
    <w:uiPriority w:val="34"/>
    <w:qFormat/>
    <w:rsid w:val="00F23561"/>
    <w:pPr>
      <w:ind w:left="720"/>
      <w:contextualSpacing/>
    </w:pPr>
  </w:style>
  <w:style w:type="character" w:styleId="aa">
    <w:name w:val="Intense Emphasis"/>
    <w:basedOn w:val="a0"/>
    <w:uiPriority w:val="21"/>
    <w:qFormat/>
    <w:rsid w:val="00F23561"/>
    <w:rPr>
      <w:i/>
      <w:iCs/>
      <w:color w:val="2F5496" w:themeColor="accent1" w:themeShade="BF"/>
    </w:rPr>
  </w:style>
  <w:style w:type="paragraph" w:styleId="ab">
    <w:name w:val="Intense Quote"/>
    <w:basedOn w:val="a"/>
    <w:next w:val="a"/>
    <w:link w:val="ac"/>
    <w:uiPriority w:val="30"/>
    <w:qFormat/>
    <w:rsid w:val="00F23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561"/>
    <w:rPr>
      <w:i/>
      <w:iCs/>
      <w:noProof/>
      <w:color w:val="2F5496" w:themeColor="accent1" w:themeShade="BF"/>
    </w:rPr>
  </w:style>
  <w:style w:type="character" w:styleId="ad">
    <w:name w:val="Intense Reference"/>
    <w:basedOn w:val="a0"/>
    <w:uiPriority w:val="32"/>
    <w:qFormat/>
    <w:rsid w:val="00F23561"/>
    <w:rPr>
      <w:b/>
      <w:bCs/>
      <w:smallCaps/>
      <w:color w:val="2F5496" w:themeColor="accent1" w:themeShade="BF"/>
      <w:spacing w:val="5"/>
    </w:rPr>
  </w:style>
  <w:style w:type="character" w:styleId="ae">
    <w:name w:val="Hyperlink"/>
    <w:basedOn w:val="a0"/>
    <w:uiPriority w:val="99"/>
    <w:unhideWhenUsed/>
    <w:rsid w:val="00F23561"/>
    <w:rPr>
      <w:color w:val="0563C1" w:themeColor="hyperlink"/>
      <w:u w:val="single"/>
    </w:rPr>
  </w:style>
  <w:style w:type="character" w:styleId="af">
    <w:name w:val="Unresolved Mention"/>
    <w:basedOn w:val="a0"/>
    <w:uiPriority w:val="99"/>
    <w:semiHidden/>
    <w:unhideWhenUsed/>
    <w:rsid w:val="00F23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5185">
      <w:bodyDiv w:val="1"/>
      <w:marLeft w:val="0"/>
      <w:marRight w:val="0"/>
      <w:marTop w:val="0"/>
      <w:marBottom w:val="0"/>
      <w:divBdr>
        <w:top w:val="none" w:sz="0" w:space="0" w:color="auto"/>
        <w:left w:val="none" w:sz="0" w:space="0" w:color="auto"/>
        <w:bottom w:val="none" w:sz="0" w:space="0" w:color="auto"/>
        <w:right w:val="none" w:sz="0" w:space="0" w:color="auto"/>
      </w:divBdr>
      <w:divsChild>
        <w:div w:id="517157221">
          <w:marLeft w:val="0"/>
          <w:marRight w:val="0"/>
          <w:marTop w:val="0"/>
          <w:marBottom w:val="0"/>
          <w:divBdr>
            <w:top w:val="none" w:sz="0" w:space="0" w:color="auto"/>
            <w:left w:val="none" w:sz="0" w:space="0" w:color="auto"/>
            <w:bottom w:val="none" w:sz="0" w:space="0" w:color="auto"/>
            <w:right w:val="none" w:sz="0" w:space="0" w:color="auto"/>
          </w:divBdr>
        </w:div>
        <w:div w:id="278490718">
          <w:marLeft w:val="0"/>
          <w:marRight w:val="0"/>
          <w:marTop w:val="0"/>
          <w:marBottom w:val="0"/>
          <w:divBdr>
            <w:top w:val="single" w:sz="6" w:space="6" w:color="989898"/>
            <w:left w:val="none" w:sz="0" w:space="0" w:color="auto"/>
            <w:bottom w:val="none" w:sz="0" w:space="0" w:color="auto"/>
            <w:right w:val="none" w:sz="0" w:space="0" w:color="auto"/>
          </w:divBdr>
        </w:div>
        <w:div w:id="814028378">
          <w:marLeft w:val="0"/>
          <w:marRight w:val="0"/>
          <w:marTop w:val="0"/>
          <w:marBottom w:val="0"/>
          <w:divBdr>
            <w:top w:val="none" w:sz="0" w:space="0" w:color="auto"/>
            <w:left w:val="none" w:sz="0" w:space="0" w:color="auto"/>
            <w:bottom w:val="none" w:sz="0" w:space="0" w:color="auto"/>
            <w:right w:val="none" w:sz="0" w:space="0" w:color="auto"/>
          </w:divBdr>
        </w:div>
      </w:divsChild>
    </w:div>
    <w:div w:id="849831751">
      <w:bodyDiv w:val="1"/>
      <w:marLeft w:val="0"/>
      <w:marRight w:val="0"/>
      <w:marTop w:val="0"/>
      <w:marBottom w:val="0"/>
      <w:divBdr>
        <w:top w:val="none" w:sz="0" w:space="0" w:color="auto"/>
        <w:left w:val="none" w:sz="0" w:space="0" w:color="auto"/>
        <w:bottom w:val="none" w:sz="0" w:space="0" w:color="auto"/>
        <w:right w:val="none" w:sz="0" w:space="0" w:color="auto"/>
      </w:divBdr>
      <w:divsChild>
        <w:div w:id="1477408173">
          <w:marLeft w:val="0"/>
          <w:marRight w:val="0"/>
          <w:marTop w:val="0"/>
          <w:marBottom w:val="0"/>
          <w:divBdr>
            <w:top w:val="none" w:sz="0" w:space="0" w:color="auto"/>
            <w:left w:val="none" w:sz="0" w:space="0" w:color="auto"/>
            <w:bottom w:val="none" w:sz="0" w:space="0" w:color="auto"/>
            <w:right w:val="none" w:sz="0" w:space="0" w:color="auto"/>
          </w:divBdr>
        </w:div>
        <w:div w:id="120348350">
          <w:marLeft w:val="0"/>
          <w:marRight w:val="0"/>
          <w:marTop w:val="0"/>
          <w:marBottom w:val="0"/>
          <w:divBdr>
            <w:top w:val="single" w:sz="6" w:space="6" w:color="989898"/>
            <w:left w:val="none" w:sz="0" w:space="0" w:color="auto"/>
            <w:bottom w:val="none" w:sz="0" w:space="0" w:color="auto"/>
            <w:right w:val="none" w:sz="0" w:space="0" w:color="auto"/>
          </w:divBdr>
        </w:div>
        <w:div w:id="1235772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mpa.gov.cn/directory/web/nmpa/images/174954835520000991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ns.qzone.qq.com/cgi-bin/qzshare/cgi_qzshare_onekey?url=https%3A%2F%2Fwww.nmpa.gov.cn%2Fxxgk%2Fggtg%2Fylqxggtg%2Fylqxqtggtg%2F20250610174001191.html&amp;title=%E5%9B%BD%E5%AE%B6%E8%8D%AF%E7%9B%91%E5%B1%80%E5%85%B3%E4%BA%8E%E5%8F%91%E5%B8%83%E4%BA%8C%E4%BB%A3%E5%9F%BA%E5%9B%A0%E6%B5%8B%E5%BA%8F%E7%9B%B8%E5%85%B3%E4%BD%93%E5%A4%96%E8%AF%8A%E6%96%AD%E8%AF%95%E5%89%82%E5%88%86%E7%B1%BB%E7%95%8C%E5%AE%9A%E6%8C%87%E5%AF%BC%E5%8E%9F%E5%88%99%E7%9A%84%E9%80%9A%E5%91%8A%EF%BC%882025%E5%B9%B4%E7%AC%AC22%E5%8F%B7%EF%BC%89&amp;api_key=" TargetMode="External"/><Relationship Id="rId4" Type="http://schemas.openxmlformats.org/officeDocument/2006/relationships/hyperlink" Target="http://v.t.sina.com.cn/share/share.php?title=%E5%9B%BD%E5%AE%B6%E8%8D%AF%E7%9B%91%E5%B1%80%E5%85%B3%E4%BA%8E%E5%8F%91%E5%B8%83%E4%BA%8C%E4%BB%A3%E5%9F%BA%E5%9B%A0%E6%B5%8B%E5%BA%8F%E7%9B%B8%E5%85%B3%E4%BD%93%E5%A4%96%E8%AF%8A%E6%96%AD%E8%AF%95%E5%89%82%E5%88%86%E7%B1%BB%E7%95%8C%E5%AE%9A%E6%8C%87%E5%AF%BC%E5%8E%9F%E5%88%99%E7%9A%84%E9%80%9A%E5%91%8A%EF%BC%882025%E5%B9%B4%E7%AC%AC22%E5%8F%B7%EF%BC%89&amp;url=https%3A%2F%2Fwww.nmpa.gov.cn%2Fxxgk%2Fggtg%2Fylqxggtg%2Fylqxqtggtg%2F20250610174001191.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2025-07-02T08:17:00Z</dcterms:created>
  <dcterms:modified xsi:type="dcterms:W3CDTF">2025-07-02T08:18:00Z</dcterms:modified>
</cp:coreProperties>
</file>