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9AA39" w14:textId="77777777" w:rsidR="00AA3B5C" w:rsidRPr="00AA3B5C" w:rsidRDefault="00AA3B5C" w:rsidP="00AA3B5C">
      <w:r w:rsidRPr="00AA3B5C">
        <w:rPr>
          <w:rFonts w:hint="eastAsia"/>
        </w:rPr>
        <w:t>关于印发2025年纠正医药购销领域和医疗服务中不正之风工作要点的通知</w:t>
      </w:r>
    </w:p>
    <w:p w14:paraId="54143C20" w14:textId="1AFD8B7F" w:rsidR="00AA3B5C" w:rsidRPr="00AA3B5C" w:rsidRDefault="00AA3B5C" w:rsidP="00AA3B5C">
      <w:pPr>
        <w:rPr>
          <w:rFonts w:hint="eastAsia"/>
        </w:rPr>
      </w:pPr>
    </w:p>
    <w:p w14:paraId="47CA2D2D" w14:textId="77777777" w:rsidR="00AA3B5C" w:rsidRPr="00AA3B5C" w:rsidRDefault="00AA3B5C" w:rsidP="00AA3B5C">
      <w:pPr>
        <w:rPr>
          <w:rFonts w:hint="eastAsia"/>
        </w:rPr>
      </w:pPr>
      <w:r w:rsidRPr="00AA3B5C">
        <w:rPr>
          <w:rFonts w:hint="eastAsia"/>
        </w:rPr>
        <w:t>国卫医急函〔2025〕144号</w:t>
      </w:r>
    </w:p>
    <w:p w14:paraId="323400A0" w14:textId="77777777" w:rsidR="00AA3B5C" w:rsidRPr="00AA3B5C" w:rsidRDefault="00AA3B5C" w:rsidP="00AA3B5C">
      <w:pPr>
        <w:rPr>
          <w:rFonts w:hint="eastAsia"/>
        </w:rPr>
      </w:pPr>
      <w:r w:rsidRPr="00AA3B5C">
        <w:rPr>
          <w:rFonts w:hint="eastAsia"/>
        </w:rPr>
        <w:br/>
      </w:r>
    </w:p>
    <w:p w14:paraId="1008B579" w14:textId="77777777" w:rsidR="00AA3B5C" w:rsidRPr="00AA3B5C" w:rsidRDefault="00AA3B5C" w:rsidP="00AA3B5C">
      <w:pPr>
        <w:rPr>
          <w:rFonts w:hint="eastAsia"/>
        </w:rPr>
      </w:pPr>
      <w:r w:rsidRPr="00AA3B5C">
        <w:rPr>
          <w:rFonts w:hint="eastAsia"/>
        </w:rPr>
        <w:t>各省、自治区、直辖市卫生健康委、教育厅（教委）、工业和信息化主管部门、公安厅（局）、财政厅（局）、商务主管部门、审计厅（局）、国资委、市场监管局（厅、委）、医保局、中医药局、疾控局、药监局，国家税务总局各省、自治区、直辖市和计划单列市税务局，新疆生产建设兵团卫生健康委、教育局、工业和信息化局、公安局、财政局、商务局、审计局、国资委、市场监管局、医保局、疾控局、药监局：</w:t>
      </w:r>
    </w:p>
    <w:p w14:paraId="3926910A" w14:textId="77777777" w:rsidR="00AA3B5C" w:rsidRPr="00AA3B5C" w:rsidRDefault="00AA3B5C" w:rsidP="00AA3B5C">
      <w:pPr>
        <w:rPr>
          <w:rFonts w:hint="eastAsia"/>
        </w:rPr>
      </w:pPr>
      <w:r w:rsidRPr="00AA3B5C">
        <w:rPr>
          <w:rFonts w:hint="eastAsia"/>
        </w:rPr>
        <w:t>现将《2025年纠正医药购销领域和医疗服务中不正之风工作要点》印发给你们，请结合实际，认真贯彻执行。</w:t>
      </w:r>
    </w:p>
    <w:p w14:paraId="1796FB4F" w14:textId="77777777" w:rsidR="00AA3B5C" w:rsidRPr="00AA3B5C" w:rsidRDefault="00AA3B5C" w:rsidP="00AA3B5C">
      <w:pPr>
        <w:rPr>
          <w:rFonts w:hint="eastAsia"/>
        </w:rPr>
      </w:pPr>
      <w:r w:rsidRPr="00AA3B5C">
        <w:rPr>
          <w:rFonts w:hint="eastAsia"/>
        </w:rPr>
        <w:br/>
      </w:r>
    </w:p>
    <w:p w14:paraId="1633D4E7" w14:textId="77777777" w:rsidR="00AA3B5C" w:rsidRPr="00AA3B5C" w:rsidRDefault="00AA3B5C" w:rsidP="00AA3B5C">
      <w:pPr>
        <w:rPr>
          <w:rFonts w:hint="eastAsia"/>
        </w:rPr>
      </w:pPr>
      <w:r w:rsidRPr="00AA3B5C">
        <w:rPr>
          <w:rFonts w:hint="eastAsia"/>
        </w:rPr>
        <w:br/>
      </w:r>
    </w:p>
    <w:p w14:paraId="5D7B552B" w14:textId="77777777" w:rsidR="00AA3B5C" w:rsidRPr="00AA3B5C" w:rsidRDefault="00AA3B5C" w:rsidP="00AA3B5C">
      <w:pPr>
        <w:rPr>
          <w:rFonts w:hint="eastAsia"/>
        </w:rPr>
      </w:pPr>
      <w:r w:rsidRPr="00AA3B5C">
        <w:rPr>
          <w:rFonts w:hint="eastAsia"/>
        </w:rPr>
        <w:t>国家卫生健康委</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教育部</w:t>
      </w:r>
    </w:p>
    <w:p w14:paraId="5F7F35C0" w14:textId="77777777" w:rsidR="00AA3B5C" w:rsidRPr="00AA3B5C" w:rsidRDefault="00AA3B5C" w:rsidP="00AA3B5C">
      <w:pPr>
        <w:rPr>
          <w:rFonts w:hint="eastAsia"/>
        </w:rPr>
      </w:pPr>
      <w:r w:rsidRPr="00AA3B5C">
        <w:rPr>
          <w:rFonts w:hint="eastAsia"/>
        </w:rPr>
        <w:t>工业和信息化部</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公安部</w:t>
      </w:r>
    </w:p>
    <w:p w14:paraId="2E3DEC81" w14:textId="77777777" w:rsidR="00AA3B5C" w:rsidRPr="00AA3B5C" w:rsidRDefault="00AA3B5C" w:rsidP="00AA3B5C">
      <w:pPr>
        <w:rPr>
          <w:rFonts w:hint="eastAsia"/>
        </w:rPr>
      </w:pPr>
      <w:r w:rsidRPr="00AA3B5C">
        <w:rPr>
          <w:rFonts w:hint="eastAsia"/>
        </w:rPr>
        <w:t>财政部</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商务部</w:t>
      </w:r>
    </w:p>
    <w:p w14:paraId="18A6DDF8" w14:textId="77777777" w:rsidR="00AA3B5C" w:rsidRPr="00AA3B5C" w:rsidRDefault="00AA3B5C" w:rsidP="00AA3B5C">
      <w:pPr>
        <w:rPr>
          <w:rFonts w:hint="eastAsia"/>
        </w:rPr>
      </w:pPr>
      <w:r w:rsidRPr="00AA3B5C">
        <w:rPr>
          <w:rFonts w:hint="eastAsia"/>
        </w:rPr>
        <w:t>审计署</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国务院国资委</w:t>
      </w:r>
    </w:p>
    <w:p w14:paraId="549E230C" w14:textId="77777777" w:rsidR="00AA3B5C" w:rsidRPr="00AA3B5C" w:rsidRDefault="00AA3B5C" w:rsidP="00AA3B5C">
      <w:pPr>
        <w:rPr>
          <w:rFonts w:hint="eastAsia"/>
        </w:rPr>
      </w:pPr>
      <w:r w:rsidRPr="00AA3B5C">
        <w:rPr>
          <w:rFonts w:hint="eastAsia"/>
        </w:rPr>
        <w:t>国家税务总局</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市场监管总局</w:t>
      </w:r>
    </w:p>
    <w:p w14:paraId="51B366CA" w14:textId="77777777" w:rsidR="00AA3B5C" w:rsidRPr="00AA3B5C" w:rsidRDefault="00AA3B5C" w:rsidP="00AA3B5C">
      <w:pPr>
        <w:rPr>
          <w:rFonts w:hint="eastAsia"/>
        </w:rPr>
      </w:pPr>
      <w:r w:rsidRPr="00AA3B5C">
        <w:rPr>
          <w:rFonts w:hint="eastAsia"/>
        </w:rPr>
        <w:t>国家医保局</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国家中医药局</w:t>
      </w:r>
    </w:p>
    <w:p w14:paraId="6A7B2EA5" w14:textId="77777777" w:rsidR="00AA3B5C" w:rsidRPr="00AA3B5C" w:rsidRDefault="00AA3B5C" w:rsidP="00AA3B5C">
      <w:pPr>
        <w:rPr>
          <w:rFonts w:hint="eastAsia"/>
        </w:rPr>
      </w:pPr>
      <w:r w:rsidRPr="00AA3B5C">
        <w:rPr>
          <w:rFonts w:hint="eastAsia"/>
        </w:rPr>
        <w:t>国家疾控局</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 </w:t>
      </w:r>
      <w:r w:rsidRPr="00AA3B5C">
        <w:rPr>
          <w:rFonts w:hint="eastAsia"/>
        </w:rPr>
        <w:t>国家药监局</w:t>
      </w:r>
    </w:p>
    <w:p w14:paraId="12B952ED" w14:textId="77777777" w:rsidR="00AA3B5C" w:rsidRPr="00AA3B5C" w:rsidRDefault="00AA3B5C" w:rsidP="00AA3B5C">
      <w:pPr>
        <w:rPr>
          <w:rFonts w:hint="eastAsia"/>
        </w:rPr>
      </w:pPr>
      <w:r w:rsidRPr="00AA3B5C">
        <w:rPr>
          <w:rFonts w:hint="eastAsia"/>
        </w:rPr>
        <w:t>2025年5月13日</w:t>
      </w:r>
    </w:p>
    <w:p w14:paraId="6AAEFF8C" w14:textId="77777777" w:rsidR="00AA3B5C" w:rsidRPr="00AA3B5C" w:rsidRDefault="00AA3B5C" w:rsidP="00AA3B5C">
      <w:pPr>
        <w:rPr>
          <w:rFonts w:hint="eastAsia"/>
        </w:rPr>
      </w:pPr>
      <w:r w:rsidRPr="00AA3B5C">
        <w:rPr>
          <w:rFonts w:hint="eastAsia"/>
        </w:rPr>
        <w:t>（信息公开形式：主动公开）</w:t>
      </w:r>
    </w:p>
    <w:p w14:paraId="568E9991" w14:textId="77777777" w:rsidR="00AA3B5C" w:rsidRPr="00AA3B5C" w:rsidRDefault="00AA3B5C" w:rsidP="00AA3B5C">
      <w:pPr>
        <w:rPr>
          <w:rFonts w:hint="eastAsia"/>
        </w:rPr>
      </w:pPr>
      <w:r w:rsidRPr="00AA3B5C">
        <w:rPr>
          <w:rFonts w:hint="eastAsia"/>
        </w:rPr>
        <w:br/>
      </w:r>
      <w:r w:rsidRPr="00AA3B5C">
        <w:rPr>
          <w:rFonts w:hint="eastAsia"/>
        </w:rPr>
        <w:br/>
      </w:r>
    </w:p>
    <w:p w14:paraId="37A6253F" w14:textId="77777777" w:rsidR="00AA3B5C" w:rsidRPr="00AA3B5C" w:rsidRDefault="00AA3B5C" w:rsidP="00AA3B5C">
      <w:pPr>
        <w:rPr>
          <w:rFonts w:hint="eastAsia"/>
        </w:rPr>
      </w:pPr>
      <w:r w:rsidRPr="00AA3B5C">
        <w:rPr>
          <w:rFonts w:hint="eastAsia"/>
        </w:rPr>
        <w:t>2025年纠正医药购销领域和医疗服务中不正之风工作要点</w:t>
      </w:r>
    </w:p>
    <w:p w14:paraId="7BEFA5FE" w14:textId="77777777" w:rsidR="00AA3B5C" w:rsidRPr="00AA3B5C" w:rsidRDefault="00AA3B5C" w:rsidP="00AA3B5C">
      <w:pPr>
        <w:rPr>
          <w:rFonts w:hint="eastAsia"/>
        </w:rPr>
      </w:pPr>
      <w:r w:rsidRPr="00AA3B5C">
        <w:rPr>
          <w:rFonts w:hint="eastAsia"/>
        </w:rPr>
        <w:br/>
      </w:r>
    </w:p>
    <w:p w14:paraId="33C005BF" w14:textId="77777777" w:rsidR="00AA3B5C" w:rsidRPr="00AA3B5C" w:rsidRDefault="00AA3B5C" w:rsidP="00AA3B5C">
      <w:pPr>
        <w:rPr>
          <w:rFonts w:hint="eastAsia"/>
        </w:rPr>
      </w:pPr>
      <w:r w:rsidRPr="00AA3B5C">
        <w:rPr>
          <w:rFonts w:hint="eastAsia"/>
        </w:rPr>
        <w:t>2025年纠正医药购销领域和医疗服务中不正之风工作的总体要求是：以习近平新时代中国特色社会主义思想为指导，全面贯彻党的二十大和二十届二中、三中全会精神，以及二十届中央纪委四次全会、中央经济工作会议精神，深化拓展全国医药领域腐败问题集中整治成效，纵深推进开展群众身边不正之风和腐败问题集中整治工作，实施行业不正之风常态化治理，加强医药领域廉政建设，不断增强群众健康获得感，为推进卫生健康事业高质量发展提供切实保障。</w:t>
      </w:r>
    </w:p>
    <w:p w14:paraId="68A94F9E" w14:textId="77777777" w:rsidR="00AA3B5C" w:rsidRPr="00AA3B5C" w:rsidRDefault="00AA3B5C" w:rsidP="00AA3B5C">
      <w:pPr>
        <w:rPr>
          <w:rFonts w:hint="eastAsia"/>
        </w:rPr>
      </w:pPr>
      <w:r w:rsidRPr="00AA3B5C">
        <w:rPr>
          <w:rFonts w:hint="eastAsia"/>
        </w:rPr>
        <w:t>一、全面强化纠风工作顶层设计</w:t>
      </w:r>
    </w:p>
    <w:p w14:paraId="42605B6E" w14:textId="77777777" w:rsidR="00AA3B5C" w:rsidRPr="00AA3B5C" w:rsidRDefault="00AA3B5C" w:rsidP="00AA3B5C">
      <w:pPr>
        <w:rPr>
          <w:rFonts w:hint="eastAsia"/>
        </w:rPr>
      </w:pPr>
      <w:r w:rsidRPr="00AA3B5C">
        <w:rPr>
          <w:rFonts w:hint="eastAsia"/>
        </w:rPr>
        <w:t>（一）加强党对纠风工作的全面领导。坚持以党的二十届三中全会和习近平总书记关于健康中国建设重要论述精神指导行动，加强全系统学习宣贯，将新时代党的卫生与健康工作方针落到实处，积极争取党委政府在工作重心、资源倾斜、力量调配上的支持倾斜。</w:t>
      </w:r>
    </w:p>
    <w:p w14:paraId="05A06E8B" w14:textId="77777777" w:rsidR="00AA3B5C" w:rsidRPr="00AA3B5C" w:rsidRDefault="00AA3B5C" w:rsidP="00AA3B5C">
      <w:pPr>
        <w:rPr>
          <w:rFonts w:hint="eastAsia"/>
        </w:rPr>
      </w:pPr>
      <w:r w:rsidRPr="00AA3B5C">
        <w:rPr>
          <w:rFonts w:hint="eastAsia"/>
        </w:rPr>
        <w:t>（二）始终坚持正确的工作方向。将整治群众身边不正之风和腐败问题纳入纠正行业作风重点持续发力，确保党中央、国务院关于整治“群腐”的各项决策部署不折不扣落到实处。深入研判纠风工作的新形势新任务，密切与纪检监察机关的联系，健全不正之风和腐败问题同查</w:t>
      </w:r>
      <w:r w:rsidRPr="00AA3B5C">
        <w:rPr>
          <w:rFonts w:hint="eastAsia"/>
        </w:rPr>
        <w:lastRenderedPageBreak/>
        <w:t>同治机制。</w:t>
      </w:r>
    </w:p>
    <w:p w14:paraId="76BD8D54" w14:textId="77777777" w:rsidR="00AA3B5C" w:rsidRPr="00AA3B5C" w:rsidRDefault="00AA3B5C" w:rsidP="00AA3B5C">
      <w:pPr>
        <w:rPr>
          <w:rFonts w:hint="eastAsia"/>
        </w:rPr>
      </w:pPr>
      <w:r w:rsidRPr="00AA3B5C">
        <w:rPr>
          <w:rFonts w:hint="eastAsia"/>
        </w:rPr>
        <w:t>（三）加强医药卫生领域廉政建设。巩固深化党纪学习教育成果，用好纠风工作机制，做好加强医药卫生领域廉政建设任务落地，切实加强医疗卫生机构党的建设，防范化解医药卫生重点领域和关键环节不正之风问题的风险隐患，深化以案促改促治，推动形成行业新风正气。</w:t>
      </w:r>
    </w:p>
    <w:p w14:paraId="60E3D09E" w14:textId="77777777" w:rsidR="00AA3B5C" w:rsidRPr="00AA3B5C" w:rsidRDefault="00AA3B5C" w:rsidP="00AA3B5C">
      <w:pPr>
        <w:rPr>
          <w:rFonts w:hint="eastAsia"/>
        </w:rPr>
      </w:pPr>
      <w:r w:rsidRPr="00AA3B5C">
        <w:rPr>
          <w:rFonts w:hint="eastAsia"/>
        </w:rPr>
        <w:t>二、持续深化医药购销领域治理</w:t>
      </w:r>
    </w:p>
    <w:p w14:paraId="1EC7160A" w14:textId="77777777" w:rsidR="00AA3B5C" w:rsidRPr="00AA3B5C" w:rsidRDefault="00AA3B5C" w:rsidP="00AA3B5C">
      <w:pPr>
        <w:rPr>
          <w:rFonts w:hint="eastAsia"/>
        </w:rPr>
      </w:pPr>
      <w:r w:rsidRPr="00AA3B5C">
        <w:rPr>
          <w:rFonts w:hint="eastAsia"/>
        </w:rPr>
        <w:t>（四）巩固治理成效。坚决防止行业不正之风反弹回潮，加强医药卫生领域新型、变异和隐形问题研判预警，紧盯“关键少数”和关键岗位，聚焦药品、高值医用耗材、医用设备、基建和信息化项目招投标、后勤服务等监管重点，持续规范检测样本外送、外配处方、项目审批、资金使用等关键环节行为，加大行政执法和司法办案力度。</w:t>
      </w:r>
    </w:p>
    <w:p w14:paraId="56A552E6" w14:textId="77777777" w:rsidR="00AA3B5C" w:rsidRPr="00AA3B5C" w:rsidRDefault="00AA3B5C" w:rsidP="00AA3B5C">
      <w:pPr>
        <w:rPr>
          <w:rFonts w:hint="eastAsia"/>
        </w:rPr>
      </w:pPr>
      <w:r w:rsidRPr="00AA3B5C">
        <w:rPr>
          <w:rFonts w:hint="eastAsia"/>
        </w:rPr>
        <w:t>（五）压实主体责任。将行风管理要求融入医药购销领域行政管理全流程，充分发挥在医药购销领域制度建设、行业规划、标准制定、行业准入、行政执法等方面的机制部门协同作用，有效衔接治理环节，推动完善行业合规制度，全面提升医药领域规范化管理水平。</w:t>
      </w:r>
    </w:p>
    <w:p w14:paraId="1F6A3685" w14:textId="77777777" w:rsidR="00AA3B5C" w:rsidRPr="00AA3B5C" w:rsidRDefault="00AA3B5C" w:rsidP="00AA3B5C">
      <w:pPr>
        <w:rPr>
          <w:rFonts w:hint="eastAsia"/>
        </w:rPr>
      </w:pPr>
      <w:r w:rsidRPr="00AA3B5C">
        <w:rPr>
          <w:rFonts w:hint="eastAsia"/>
        </w:rPr>
        <w:t>（六）加强穿透监管。发挥穿透式审计监督优势，加强医药行业专项审计。打通从原材料采购、药品耗材生产、招标采购的监管通路，将监管重点向生产端覆盖。探索建立药品生产加工到流通使用全过程可追溯机制，全面推进药品耗材追溯码全场景采集应用。加强宣传引导，鼓励医药企业参考《医药企业防范商业贿赂风险合规指引》加强合规管理，推动医药代表在医疗机构内的合规管理，持续净化医药购销秩序。</w:t>
      </w:r>
    </w:p>
    <w:p w14:paraId="48BA548C" w14:textId="77777777" w:rsidR="00AA3B5C" w:rsidRPr="00AA3B5C" w:rsidRDefault="00AA3B5C" w:rsidP="00AA3B5C">
      <w:pPr>
        <w:rPr>
          <w:rFonts w:hint="eastAsia"/>
        </w:rPr>
      </w:pPr>
      <w:r w:rsidRPr="00AA3B5C">
        <w:rPr>
          <w:rFonts w:hint="eastAsia"/>
        </w:rPr>
        <w:t>（七）强化行业自律。督促健全行业合规内部管理章程。健全药品流通行业信用体系，强化行业信用管理。完善医药购销领域行贿人、受贿人“黑名单”制度和不良单位记录制度。落实对业务指导的医药行业社会组织督促职责，规范兼职取酬、期刊管理、会议举办，严格分支机构设立审批，积极引导行业组织提升专业化水平和公信力。</w:t>
      </w:r>
    </w:p>
    <w:p w14:paraId="2F4A5C99" w14:textId="77777777" w:rsidR="00AA3B5C" w:rsidRPr="00AA3B5C" w:rsidRDefault="00AA3B5C" w:rsidP="00AA3B5C">
      <w:pPr>
        <w:rPr>
          <w:rFonts w:hint="eastAsia"/>
        </w:rPr>
      </w:pPr>
      <w:r w:rsidRPr="00AA3B5C">
        <w:rPr>
          <w:rFonts w:hint="eastAsia"/>
        </w:rPr>
        <w:t>三、系统纠治医疗服务乱象</w:t>
      </w:r>
    </w:p>
    <w:p w14:paraId="52CF15F9" w14:textId="77777777" w:rsidR="00AA3B5C" w:rsidRPr="00AA3B5C" w:rsidRDefault="00AA3B5C" w:rsidP="00AA3B5C">
      <w:pPr>
        <w:rPr>
          <w:rFonts w:hint="eastAsia"/>
        </w:rPr>
      </w:pPr>
      <w:r w:rsidRPr="00AA3B5C">
        <w:rPr>
          <w:rFonts w:hint="eastAsia"/>
        </w:rPr>
        <w:t>（八）加强突出问题专项治理。统筹运用处方抽查、智能提示、飞行检查、绩效评价、医院巡查、异常住院费用病例核查以及统计、审计、投诉处置等手段，重点聚焦患者隐私保护、基因检测、辅助生殖、医疗美容、儿童近视防控、医学证明开具等领域违法违规行为，深入开展整治殡葬领域腐败乱象，持续保持惩治腐败高压态势。</w:t>
      </w:r>
    </w:p>
    <w:p w14:paraId="6D8ADABB" w14:textId="77777777" w:rsidR="00AA3B5C" w:rsidRPr="00AA3B5C" w:rsidRDefault="00AA3B5C" w:rsidP="00AA3B5C">
      <w:pPr>
        <w:rPr>
          <w:rFonts w:hint="eastAsia"/>
        </w:rPr>
      </w:pPr>
      <w:r w:rsidRPr="00AA3B5C">
        <w:rPr>
          <w:rFonts w:hint="eastAsia"/>
        </w:rPr>
        <w:t>（九）规范互联网诊疗行为。聚焦资质准入、互联网诊疗活动是否与实体医疗机构诊疗科目一致、诊疗活动开展、互联网处方等互联网诊疗重点环节，强化“线上医疗”监管。重点打击网络“医托”、违规发布医药广告，以及假借医学科普或会议活动等“引流”“带货”、伪造编造变造在职或离退休行业人员视频营销牟利等不法行为。建立完善惩治涉医互联网违法违规行为多部门协同查处机制。</w:t>
      </w:r>
    </w:p>
    <w:p w14:paraId="02F619A5" w14:textId="77777777" w:rsidR="00AA3B5C" w:rsidRPr="00AA3B5C" w:rsidRDefault="00AA3B5C" w:rsidP="00AA3B5C">
      <w:pPr>
        <w:rPr>
          <w:rFonts w:hint="eastAsia"/>
        </w:rPr>
      </w:pPr>
      <w:r w:rsidRPr="00AA3B5C">
        <w:rPr>
          <w:rFonts w:hint="eastAsia"/>
        </w:rPr>
        <w:t>（十）强化医疗机构内部管理。严格落实党委领导下的院长负责制，建立健全内部控制体系，严格执行“三重一大”制度，建立公立医疗机构党支部根据职责权限参与重大问题决策的制度机制，加强公立医疗机构纪检机构建设。医教协同强化高校附属医院建设与管理。落实公立医疗机构行风管理制度要点，加强机构内专项审计监督，健全内控合规管理体系，建立风险预警防控机制，加大违规责任追究力度，完善机构内行风管理配套措施。</w:t>
      </w:r>
    </w:p>
    <w:p w14:paraId="36427D06" w14:textId="77777777" w:rsidR="00AA3B5C" w:rsidRPr="00AA3B5C" w:rsidRDefault="00AA3B5C" w:rsidP="00AA3B5C">
      <w:pPr>
        <w:rPr>
          <w:rFonts w:hint="eastAsia"/>
        </w:rPr>
      </w:pPr>
      <w:r w:rsidRPr="00AA3B5C">
        <w:rPr>
          <w:rFonts w:hint="eastAsia"/>
        </w:rPr>
        <w:t>（十一）强化医德医风管理。压实医疗机构责任，切实履行医德医风管理主体责任。加强医务人员日常教育和引导，将行风建设与业务能力提升同部署。对个别医务人员违背医德、败坏医风，损害公共利益、患者权利和行业形象的要“零容忍”，严肃处理。</w:t>
      </w:r>
    </w:p>
    <w:p w14:paraId="2FC31DDC" w14:textId="77777777" w:rsidR="00AA3B5C" w:rsidRPr="00AA3B5C" w:rsidRDefault="00AA3B5C" w:rsidP="00AA3B5C">
      <w:pPr>
        <w:rPr>
          <w:rFonts w:hint="eastAsia"/>
        </w:rPr>
      </w:pPr>
      <w:r w:rsidRPr="00AA3B5C">
        <w:rPr>
          <w:rFonts w:hint="eastAsia"/>
        </w:rPr>
        <w:t>（十二）维护医保基金安全。紧盯定点医疗机构、定点零售药店、职业骗保人，严厉打击欺诈骗保和整治违规使用医保基金行为，用好多部门联合惩戒机制。全面落实《关于建立定点医药机构相关人员医保支付资格管理制度的指导意见》，真正实现“监管到人”。加快推进药品和高值医用耗材集中带量采购提质扩面，优化省级医药集中采购平台和智能监管平台。纵深推进挂网药品价格治理，促进地区间挂网规则协同规范。</w:t>
      </w:r>
    </w:p>
    <w:p w14:paraId="6B5D40C2" w14:textId="77777777" w:rsidR="00AA3B5C" w:rsidRPr="00AA3B5C" w:rsidRDefault="00AA3B5C" w:rsidP="00AA3B5C">
      <w:pPr>
        <w:rPr>
          <w:rFonts w:hint="eastAsia"/>
        </w:rPr>
      </w:pPr>
      <w:r w:rsidRPr="00AA3B5C">
        <w:rPr>
          <w:rFonts w:hint="eastAsia"/>
        </w:rPr>
        <w:lastRenderedPageBreak/>
        <w:t>四、扎实推进保障落实工作</w:t>
      </w:r>
    </w:p>
    <w:p w14:paraId="738A4963" w14:textId="77777777" w:rsidR="00AA3B5C" w:rsidRPr="00AA3B5C" w:rsidRDefault="00AA3B5C" w:rsidP="00AA3B5C">
      <w:pPr>
        <w:rPr>
          <w:rFonts w:hint="eastAsia"/>
        </w:rPr>
      </w:pPr>
      <w:r w:rsidRPr="00AA3B5C">
        <w:rPr>
          <w:rFonts w:hint="eastAsia"/>
        </w:rPr>
        <w:t>（十三）强化统筹协调。依托纠风工作机制加强工作统筹、主动向前一步，密切部门间面对面沟通，增强工作同步性，切实提升政策协调水平。进一步为基层减负，协同开展“双随机、一公开”抽查，创新监管手段，以信息共享、智慧监管等方式，提升监管效能。</w:t>
      </w:r>
    </w:p>
    <w:p w14:paraId="1B2E3EFF" w14:textId="77777777" w:rsidR="00AA3B5C" w:rsidRPr="00AA3B5C" w:rsidRDefault="00AA3B5C" w:rsidP="00AA3B5C">
      <w:pPr>
        <w:rPr>
          <w:rFonts w:hint="eastAsia"/>
        </w:rPr>
      </w:pPr>
      <w:r w:rsidRPr="00AA3B5C">
        <w:rPr>
          <w:rFonts w:hint="eastAsia"/>
        </w:rPr>
        <w:t>（十四）完善长效措施。加强医药领域廉洁文化和医德医风建设，全覆盖常态化开展法纪教育，大力弘扬抗击“非典”精神、伟大抗疫精神、崇高职业精神，提升医学人文素养和法治素养。开展好医德考评，探索考评结果与岗位聘任、职称评审、薪酬分配、评优评先等的联动机制，营造风清气正行业环境。</w:t>
      </w:r>
    </w:p>
    <w:p w14:paraId="583382FE" w14:textId="77777777" w:rsidR="00AA3B5C" w:rsidRPr="00AA3B5C" w:rsidRDefault="00AA3B5C" w:rsidP="00AA3B5C">
      <w:pPr>
        <w:rPr>
          <w:rFonts w:hint="eastAsia"/>
        </w:rPr>
      </w:pPr>
      <w:r w:rsidRPr="00AA3B5C">
        <w:rPr>
          <w:rFonts w:hint="eastAsia"/>
        </w:rPr>
        <w:t>（十五）加强组织实施。推动将纠正医药购销领域和医疗服务中不正之风作为部门重要工作内容，细化明确任务清单，确保各项要求落地见效。深化政策解读与指导，持续加强普法宣传和警示教育。鼓励社会各界参与监督，不断完善政府监管、行业自律和社会共治的良好工作格局。</w:t>
      </w:r>
    </w:p>
    <w:p w14:paraId="7B6A5A89" w14:textId="77777777" w:rsidR="00650F85" w:rsidRPr="00AA3B5C" w:rsidRDefault="00650F85">
      <w:pPr>
        <w:rPr>
          <w:rFonts w:hint="eastAsia"/>
        </w:rPr>
      </w:pPr>
    </w:p>
    <w:sectPr w:rsidR="00650F85" w:rsidRPr="00AA3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5C"/>
    <w:rsid w:val="00650F85"/>
    <w:rsid w:val="006C67A0"/>
    <w:rsid w:val="00AA3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592A"/>
  <w15:chartTrackingRefBased/>
  <w15:docId w15:val="{851806E3-461C-4E04-A68B-BD0B2745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AA3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B5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A3B5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B5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B5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A3B5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B5C"/>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AA3B5C"/>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AA3B5C"/>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AA3B5C"/>
    <w:rPr>
      <w:rFonts w:cstheme="majorBidi"/>
      <w:noProof/>
      <w:color w:val="2F5496" w:themeColor="accent1" w:themeShade="BF"/>
      <w:sz w:val="28"/>
      <w:szCs w:val="28"/>
    </w:rPr>
  </w:style>
  <w:style w:type="character" w:customStyle="1" w:styleId="50">
    <w:name w:val="标题 5 字符"/>
    <w:basedOn w:val="a0"/>
    <w:link w:val="5"/>
    <w:uiPriority w:val="9"/>
    <w:semiHidden/>
    <w:rsid w:val="00AA3B5C"/>
    <w:rPr>
      <w:rFonts w:cstheme="majorBidi"/>
      <w:noProof/>
      <w:color w:val="2F5496" w:themeColor="accent1" w:themeShade="BF"/>
      <w:sz w:val="24"/>
      <w:szCs w:val="24"/>
    </w:rPr>
  </w:style>
  <w:style w:type="character" w:customStyle="1" w:styleId="60">
    <w:name w:val="标题 6 字符"/>
    <w:basedOn w:val="a0"/>
    <w:link w:val="6"/>
    <w:uiPriority w:val="9"/>
    <w:semiHidden/>
    <w:rsid w:val="00AA3B5C"/>
    <w:rPr>
      <w:rFonts w:cstheme="majorBidi"/>
      <w:b/>
      <w:bCs/>
      <w:noProof/>
      <w:color w:val="2F5496" w:themeColor="accent1" w:themeShade="BF"/>
    </w:rPr>
  </w:style>
  <w:style w:type="character" w:customStyle="1" w:styleId="70">
    <w:name w:val="标题 7 字符"/>
    <w:basedOn w:val="a0"/>
    <w:link w:val="7"/>
    <w:uiPriority w:val="9"/>
    <w:semiHidden/>
    <w:rsid w:val="00AA3B5C"/>
    <w:rPr>
      <w:rFonts w:cstheme="majorBidi"/>
      <w:b/>
      <w:bCs/>
      <w:noProof/>
      <w:color w:val="595959" w:themeColor="text1" w:themeTint="A6"/>
    </w:rPr>
  </w:style>
  <w:style w:type="character" w:customStyle="1" w:styleId="80">
    <w:name w:val="标题 8 字符"/>
    <w:basedOn w:val="a0"/>
    <w:link w:val="8"/>
    <w:uiPriority w:val="9"/>
    <w:semiHidden/>
    <w:rsid w:val="00AA3B5C"/>
    <w:rPr>
      <w:rFonts w:cstheme="majorBidi"/>
      <w:noProof/>
      <w:color w:val="595959" w:themeColor="text1" w:themeTint="A6"/>
    </w:rPr>
  </w:style>
  <w:style w:type="character" w:customStyle="1" w:styleId="90">
    <w:name w:val="标题 9 字符"/>
    <w:basedOn w:val="a0"/>
    <w:link w:val="9"/>
    <w:uiPriority w:val="9"/>
    <w:semiHidden/>
    <w:rsid w:val="00AA3B5C"/>
    <w:rPr>
      <w:rFonts w:eastAsiaTheme="majorEastAsia" w:cstheme="majorBidi"/>
      <w:noProof/>
      <w:color w:val="595959" w:themeColor="text1" w:themeTint="A6"/>
    </w:rPr>
  </w:style>
  <w:style w:type="paragraph" w:styleId="a3">
    <w:name w:val="Title"/>
    <w:basedOn w:val="a"/>
    <w:next w:val="a"/>
    <w:link w:val="a4"/>
    <w:uiPriority w:val="10"/>
    <w:qFormat/>
    <w:rsid w:val="00AA3B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B5C"/>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AA3B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B5C"/>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AA3B5C"/>
    <w:pPr>
      <w:spacing w:before="160" w:after="160"/>
      <w:jc w:val="center"/>
    </w:pPr>
    <w:rPr>
      <w:i/>
      <w:iCs/>
      <w:color w:val="404040" w:themeColor="text1" w:themeTint="BF"/>
    </w:rPr>
  </w:style>
  <w:style w:type="character" w:customStyle="1" w:styleId="a8">
    <w:name w:val="引用 字符"/>
    <w:basedOn w:val="a0"/>
    <w:link w:val="a7"/>
    <w:uiPriority w:val="29"/>
    <w:rsid w:val="00AA3B5C"/>
    <w:rPr>
      <w:i/>
      <w:iCs/>
      <w:noProof/>
      <w:color w:val="404040" w:themeColor="text1" w:themeTint="BF"/>
    </w:rPr>
  </w:style>
  <w:style w:type="paragraph" w:styleId="a9">
    <w:name w:val="List Paragraph"/>
    <w:basedOn w:val="a"/>
    <w:uiPriority w:val="34"/>
    <w:qFormat/>
    <w:rsid w:val="00AA3B5C"/>
    <w:pPr>
      <w:ind w:left="720"/>
      <w:contextualSpacing/>
    </w:pPr>
  </w:style>
  <w:style w:type="character" w:styleId="aa">
    <w:name w:val="Intense Emphasis"/>
    <w:basedOn w:val="a0"/>
    <w:uiPriority w:val="21"/>
    <w:qFormat/>
    <w:rsid w:val="00AA3B5C"/>
    <w:rPr>
      <w:i/>
      <w:iCs/>
      <w:color w:val="2F5496" w:themeColor="accent1" w:themeShade="BF"/>
    </w:rPr>
  </w:style>
  <w:style w:type="paragraph" w:styleId="ab">
    <w:name w:val="Intense Quote"/>
    <w:basedOn w:val="a"/>
    <w:next w:val="a"/>
    <w:link w:val="ac"/>
    <w:uiPriority w:val="30"/>
    <w:qFormat/>
    <w:rsid w:val="00AA3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B5C"/>
    <w:rPr>
      <w:i/>
      <w:iCs/>
      <w:noProof/>
      <w:color w:val="2F5496" w:themeColor="accent1" w:themeShade="BF"/>
    </w:rPr>
  </w:style>
  <w:style w:type="character" w:styleId="ad">
    <w:name w:val="Intense Reference"/>
    <w:basedOn w:val="a0"/>
    <w:uiPriority w:val="32"/>
    <w:qFormat/>
    <w:rsid w:val="00AA3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4303">
      <w:bodyDiv w:val="1"/>
      <w:marLeft w:val="0"/>
      <w:marRight w:val="0"/>
      <w:marTop w:val="0"/>
      <w:marBottom w:val="0"/>
      <w:divBdr>
        <w:top w:val="none" w:sz="0" w:space="0" w:color="auto"/>
        <w:left w:val="none" w:sz="0" w:space="0" w:color="auto"/>
        <w:bottom w:val="none" w:sz="0" w:space="0" w:color="auto"/>
        <w:right w:val="none" w:sz="0" w:space="0" w:color="auto"/>
      </w:divBdr>
      <w:divsChild>
        <w:div w:id="210923929">
          <w:marLeft w:val="0"/>
          <w:marRight w:val="0"/>
          <w:marTop w:val="270"/>
          <w:marBottom w:val="0"/>
          <w:divBdr>
            <w:top w:val="none" w:sz="0" w:space="0" w:color="auto"/>
            <w:left w:val="none" w:sz="0" w:space="0" w:color="auto"/>
            <w:bottom w:val="single" w:sz="6" w:space="0" w:color="E5E5E5"/>
            <w:right w:val="none" w:sz="0" w:space="0" w:color="auto"/>
          </w:divBdr>
          <w:divsChild>
            <w:div w:id="969475423">
              <w:marLeft w:val="0"/>
              <w:marRight w:val="0"/>
              <w:marTop w:val="0"/>
              <w:marBottom w:val="0"/>
              <w:divBdr>
                <w:top w:val="none" w:sz="0" w:space="0" w:color="auto"/>
                <w:left w:val="none" w:sz="0" w:space="0" w:color="auto"/>
                <w:bottom w:val="none" w:sz="0" w:space="0" w:color="auto"/>
                <w:right w:val="none" w:sz="0" w:space="0" w:color="auto"/>
              </w:divBdr>
            </w:div>
          </w:divsChild>
        </w:div>
        <w:div w:id="409666004">
          <w:marLeft w:val="0"/>
          <w:marRight w:val="0"/>
          <w:marTop w:val="0"/>
          <w:marBottom w:val="0"/>
          <w:divBdr>
            <w:top w:val="none" w:sz="0" w:space="0" w:color="auto"/>
            <w:left w:val="none" w:sz="0" w:space="0" w:color="auto"/>
            <w:bottom w:val="none" w:sz="0" w:space="0" w:color="auto"/>
            <w:right w:val="none" w:sz="0" w:space="0" w:color="auto"/>
          </w:divBdr>
        </w:div>
      </w:divsChild>
    </w:div>
    <w:div w:id="1969236447">
      <w:bodyDiv w:val="1"/>
      <w:marLeft w:val="0"/>
      <w:marRight w:val="0"/>
      <w:marTop w:val="0"/>
      <w:marBottom w:val="0"/>
      <w:divBdr>
        <w:top w:val="none" w:sz="0" w:space="0" w:color="auto"/>
        <w:left w:val="none" w:sz="0" w:space="0" w:color="auto"/>
        <w:bottom w:val="none" w:sz="0" w:space="0" w:color="auto"/>
        <w:right w:val="none" w:sz="0" w:space="0" w:color="auto"/>
      </w:divBdr>
      <w:divsChild>
        <w:div w:id="1560701068">
          <w:marLeft w:val="0"/>
          <w:marRight w:val="0"/>
          <w:marTop w:val="270"/>
          <w:marBottom w:val="0"/>
          <w:divBdr>
            <w:top w:val="none" w:sz="0" w:space="0" w:color="auto"/>
            <w:left w:val="none" w:sz="0" w:space="0" w:color="auto"/>
            <w:bottom w:val="single" w:sz="6" w:space="0" w:color="E5E5E5"/>
            <w:right w:val="none" w:sz="0" w:space="0" w:color="auto"/>
          </w:divBdr>
          <w:divsChild>
            <w:div w:id="1979409714">
              <w:marLeft w:val="0"/>
              <w:marRight w:val="0"/>
              <w:marTop w:val="0"/>
              <w:marBottom w:val="0"/>
              <w:divBdr>
                <w:top w:val="none" w:sz="0" w:space="0" w:color="auto"/>
                <w:left w:val="none" w:sz="0" w:space="0" w:color="auto"/>
                <w:bottom w:val="none" w:sz="0" w:space="0" w:color="auto"/>
                <w:right w:val="none" w:sz="0" w:space="0" w:color="auto"/>
              </w:divBdr>
            </w:div>
          </w:divsChild>
        </w:div>
        <w:div w:id="162792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2025-07-02T08:56:00Z</dcterms:created>
  <dcterms:modified xsi:type="dcterms:W3CDTF">2025-07-02T08:56:00Z</dcterms:modified>
</cp:coreProperties>
</file>