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D6A6" w14:textId="77777777" w:rsidR="00E651BD" w:rsidRPr="00E651BD" w:rsidRDefault="00E651BD" w:rsidP="00E651BD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宋体"/>
          <w:noProof w:val="0"/>
          <w:color w:val="000000"/>
          <w:kern w:val="0"/>
          <w:sz w:val="36"/>
          <w:szCs w:val="36"/>
        </w:rPr>
      </w:pPr>
      <w:r w:rsidRPr="00E651BD">
        <w:rPr>
          <w:rFonts w:ascii="微软雅黑" w:eastAsia="微软雅黑" w:hAnsi="微软雅黑" w:cs="宋体" w:hint="eastAsia"/>
          <w:noProof w:val="0"/>
          <w:color w:val="000000"/>
          <w:kern w:val="0"/>
          <w:sz w:val="36"/>
          <w:szCs w:val="36"/>
        </w:rPr>
        <w:t>国家药监</w:t>
      </w:r>
      <w:proofErr w:type="gramStart"/>
      <w:r w:rsidRPr="00E651BD">
        <w:rPr>
          <w:rFonts w:ascii="微软雅黑" w:eastAsia="微软雅黑" w:hAnsi="微软雅黑" w:cs="宋体" w:hint="eastAsia"/>
          <w:noProof w:val="0"/>
          <w:color w:val="000000"/>
          <w:kern w:val="0"/>
          <w:sz w:val="36"/>
          <w:szCs w:val="36"/>
        </w:rPr>
        <w:t>局药审中心</w:t>
      </w:r>
      <w:proofErr w:type="gramEnd"/>
      <w:r w:rsidRPr="00E651BD">
        <w:rPr>
          <w:rFonts w:ascii="微软雅黑" w:eastAsia="微软雅黑" w:hAnsi="微软雅黑" w:cs="宋体" w:hint="eastAsia"/>
          <w:noProof w:val="0"/>
          <w:color w:val="000000"/>
          <w:kern w:val="0"/>
          <w:sz w:val="36"/>
          <w:szCs w:val="36"/>
        </w:rPr>
        <w:t>关于发布《阿尔茨海默病药物临床试验技术指导原则（试行）》的通告（2025年第19号）</w:t>
      </w:r>
    </w:p>
    <w:p w14:paraId="65CC6E63" w14:textId="77777777" w:rsidR="00E651BD" w:rsidRPr="00E651BD" w:rsidRDefault="00E651BD" w:rsidP="00E651BD">
      <w:pPr>
        <w:widowControl/>
        <w:shd w:val="clear" w:color="auto" w:fill="FFFFFF"/>
        <w:wordWrap w:val="0"/>
        <w:spacing w:line="480" w:lineRule="atLeast"/>
        <w:jc w:val="left"/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</w:pPr>
      <w:r w:rsidRPr="00E651BD"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  <w:t>       为指导阿尔茨海默病药物的科学研发和评价，提供可供参考的技术标准，</w:t>
      </w:r>
      <w:proofErr w:type="gramStart"/>
      <w:r w:rsidRPr="00E651BD"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  <w:t>药审中心</w:t>
      </w:r>
      <w:proofErr w:type="gramEnd"/>
      <w:r w:rsidRPr="00E651BD"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  <w:t>制定了《阿尔茨海默病药物临床试验技术指导原则（试行）》（见附件）。根据《国家药监局综合司关于印发药品技术指导原则发布程序的通知》（药</w:t>
      </w:r>
      <w:proofErr w:type="gramStart"/>
      <w:r w:rsidRPr="00E651BD"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  <w:t>监综药</w:t>
      </w:r>
      <w:proofErr w:type="gramEnd"/>
      <w:r w:rsidRPr="00E651BD"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  <w:t>管〔2020〕9号）要求，经国家药品监督管理局审查同意，现予发布，自发布之日起施行。</w:t>
      </w:r>
    </w:p>
    <w:p w14:paraId="6EB3B53D" w14:textId="77777777" w:rsidR="00E651BD" w:rsidRPr="00E651BD" w:rsidRDefault="00E651BD" w:rsidP="00E651BD">
      <w:pPr>
        <w:widowControl/>
        <w:shd w:val="clear" w:color="auto" w:fill="FFFFFF"/>
        <w:wordWrap w:val="0"/>
        <w:spacing w:line="480" w:lineRule="atLeast"/>
        <w:jc w:val="left"/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</w:pPr>
      <w:r w:rsidRPr="00E651BD"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  <w:t>       特此通告。</w:t>
      </w:r>
    </w:p>
    <w:p w14:paraId="7F3CC6DD" w14:textId="77777777" w:rsidR="00E651BD" w:rsidRPr="00E651BD" w:rsidRDefault="00E651BD" w:rsidP="00E651BD">
      <w:pPr>
        <w:widowControl/>
        <w:shd w:val="clear" w:color="auto" w:fill="FFFFFF"/>
        <w:wordWrap w:val="0"/>
        <w:spacing w:line="480" w:lineRule="atLeast"/>
        <w:jc w:val="left"/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</w:pPr>
      <w:r w:rsidRPr="00E651BD"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  <w:t>       附件：阿尔茨海默病药物临床试验技术指导原则（试行）</w:t>
      </w:r>
    </w:p>
    <w:p w14:paraId="59A60717" w14:textId="77777777" w:rsidR="00E651BD" w:rsidRPr="00E651BD" w:rsidRDefault="00E651BD" w:rsidP="00E651BD">
      <w:pPr>
        <w:widowControl/>
        <w:shd w:val="clear" w:color="auto" w:fill="FFFFFF"/>
        <w:wordWrap w:val="0"/>
        <w:spacing w:line="480" w:lineRule="atLeast"/>
        <w:jc w:val="right"/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</w:pPr>
      <w:r w:rsidRPr="00E651BD"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  <w:t>国家药监</w:t>
      </w:r>
      <w:proofErr w:type="gramStart"/>
      <w:r w:rsidRPr="00E651BD"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  <w:t>局药审中心</w:t>
      </w:r>
      <w:proofErr w:type="gramEnd"/>
      <w:r w:rsidRPr="00E651BD"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  <w:t xml:space="preserve">               </w:t>
      </w:r>
    </w:p>
    <w:p w14:paraId="0EE4BBC4" w14:textId="3864AADF" w:rsidR="00E651BD" w:rsidRPr="00E651BD" w:rsidRDefault="00E651BD" w:rsidP="00E651BD">
      <w:pPr>
        <w:widowControl/>
        <w:shd w:val="clear" w:color="auto" w:fill="FFFFFF"/>
        <w:wordWrap w:val="0"/>
        <w:spacing w:line="480" w:lineRule="atLeast"/>
        <w:jc w:val="right"/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</w:pPr>
      <w:r w:rsidRPr="00E651BD">
        <w:rPr>
          <w:rFonts w:ascii="微软雅黑" w:eastAsia="微软雅黑" w:hAnsi="微软雅黑" w:cs="Arial" w:hint="eastAsia"/>
          <w:noProof w:val="0"/>
          <w:color w:val="000000"/>
          <w:kern w:val="0"/>
          <w:sz w:val="24"/>
          <w:szCs w:val="24"/>
        </w:rPr>
        <w:t>2025年5月19日                  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8121"/>
      </w:tblGrid>
      <w:tr w:rsidR="00E651BD" w:rsidRPr="00E651BD" w14:paraId="55662284" w14:textId="77777777" w:rsidTr="00E651BD">
        <w:trPr>
          <w:jc w:val="center"/>
        </w:trPr>
        <w:tc>
          <w:tcPr>
            <w:tcW w:w="0" w:type="auto"/>
            <w:tcBorders>
              <w:bottom w:val="single" w:sz="6" w:space="0" w:color="DEDEDE"/>
            </w:tcBorders>
            <w:shd w:val="clear" w:color="auto" w:fill="F9FD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AB1083E" w14:textId="77777777" w:rsidR="00E651BD" w:rsidRPr="00E651BD" w:rsidRDefault="00E651BD" w:rsidP="00E651BD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noProof w:val="0"/>
                <w:kern w:val="0"/>
                <w:sz w:val="20"/>
                <w:szCs w:val="20"/>
              </w:rPr>
            </w:pPr>
            <w:r w:rsidRPr="00E651BD">
              <w:rPr>
                <w:rFonts w:ascii="微软雅黑" w:eastAsia="微软雅黑" w:hAnsi="微软雅黑" w:cs="宋体" w:hint="eastAsia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495E45B" w14:textId="77777777" w:rsidR="00E651BD" w:rsidRPr="00E651BD" w:rsidRDefault="00E651BD" w:rsidP="00E651BD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noProof w:val="0"/>
                <w:kern w:val="0"/>
                <w:sz w:val="20"/>
                <w:szCs w:val="20"/>
              </w:rPr>
            </w:pPr>
            <w:hyperlink r:id="rId4" w:tooltip="点击下载" w:history="1">
              <w:r w:rsidRPr="00E651BD">
                <w:rPr>
                  <w:rFonts w:ascii="微软雅黑" w:eastAsia="微软雅黑" w:hAnsi="微软雅黑" w:cs="宋体" w:hint="eastAsia"/>
                  <w:noProof w:val="0"/>
                  <w:color w:val="2F72D9"/>
                  <w:kern w:val="0"/>
                  <w:sz w:val="20"/>
                  <w:szCs w:val="20"/>
                </w:rPr>
                <w:t>阿尔茨海默病治疗药物临床试验技术指导原则（试行）.pdf</w:t>
              </w:r>
            </w:hyperlink>
          </w:p>
        </w:tc>
      </w:tr>
    </w:tbl>
    <w:p w14:paraId="3A21C7C8" w14:textId="77777777" w:rsidR="00650F85" w:rsidRPr="00E651BD" w:rsidRDefault="00650F85">
      <w:pPr>
        <w:rPr>
          <w:rFonts w:hint="eastAsia"/>
        </w:rPr>
      </w:pPr>
    </w:p>
    <w:sectPr w:rsidR="00650F85" w:rsidRPr="00E6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BD"/>
    <w:rsid w:val="00614280"/>
    <w:rsid w:val="00650F85"/>
    <w:rsid w:val="00E6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7F9C"/>
  <w15:chartTrackingRefBased/>
  <w15:docId w15:val="{7D90F5F9-2081-48C8-A5BC-A01C307C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E65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B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1BD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1BD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1B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1BD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1BD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51BD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1BD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1BD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1BD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1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1B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1BD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1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1BD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1BD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55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e.org.cn/main/att/download/6bdce7db6660e3e52e6b2ba1a94e8a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2025-05-30T06:08:00Z</dcterms:created>
  <dcterms:modified xsi:type="dcterms:W3CDTF">2025-05-30T06:08:00Z</dcterms:modified>
</cp:coreProperties>
</file>