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9836A" w14:textId="77777777" w:rsidR="00C67774" w:rsidRPr="00C67774" w:rsidRDefault="00C67774" w:rsidP="00C67774">
      <w:r w:rsidRPr="00C67774">
        <w:rPr>
          <w:rFonts w:hint="eastAsia"/>
        </w:rPr>
        <w:t>国家药监局药审中心关于发布《已上市血液制品生产场地变更研究技术指导原则（试行）》的通告（2025年第20号）</w:t>
      </w:r>
    </w:p>
    <w:p w14:paraId="2AEF84C0" w14:textId="77777777" w:rsidR="00C67774" w:rsidRPr="00C67774" w:rsidRDefault="00C67774" w:rsidP="00C67774">
      <w:pPr>
        <w:rPr>
          <w:rFonts w:hint="eastAsia"/>
        </w:rPr>
      </w:pPr>
      <w:r w:rsidRPr="00C67774">
        <w:rPr>
          <w:rFonts w:hint="eastAsia"/>
        </w:rPr>
        <w:t>       为指导血液制品上市许可持有人科学规范开展血液制品上市后场地变更药学研究，引导和促进血液制品持有人利用场地变更进行生产工艺升级优化和硬件系统改造，加强对已上市血液制品药学变更的管理，药审中心组织制定了《已上市血液制品生产场地变更研究技术指导原则（试行）》。根据《国家药监局综合司关于印发药品技术指导原则发布程序的通知》（药监综药管〔2020〕9号）要求，经国家药品监督管理局审查同意，现予发布，自发布之日起施行。</w:t>
      </w:r>
    </w:p>
    <w:p w14:paraId="41C47551" w14:textId="77777777" w:rsidR="00C67774" w:rsidRPr="00C67774" w:rsidRDefault="00C67774" w:rsidP="00C67774">
      <w:pPr>
        <w:rPr>
          <w:rFonts w:hint="eastAsia"/>
        </w:rPr>
      </w:pPr>
      <w:r w:rsidRPr="00C67774">
        <w:rPr>
          <w:rFonts w:hint="eastAsia"/>
        </w:rPr>
        <w:t>       特此通告。</w:t>
      </w:r>
    </w:p>
    <w:p w14:paraId="28D58DC7" w14:textId="77777777" w:rsidR="00C67774" w:rsidRPr="00C67774" w:rsidRDefault="00C67774" w:rsidP="00C67774">
      <w:pPr>
        <w:rPr>
          <w:rFonts w:hint="eastAsia"/>
        </w:rPr>
      </w:pPr>
      <w:r w:rsidRPr="00C67774">
        <w:rPr>
          <w:rFonts w:hint="eastAsia"/>
        </w:rPr>
        <w:t>       附件：已上市血液制品生产场地变更研究技术指导原则（试行）</w:t>
      </w:r>
    </w:p>
    <w:p w14:paraId="23ACCD9B" w14:textId="77777777" w:rsidR="00C67774" w:rsidRPr="00C67774" w:rsidRDefault="00C67774" w:rsidP="00C67774">
      <w:pPr>
        <w:rPr>
          <w:rFonts w:hint="eastAsia"/>
        </w:rPr>
      </w:pPr>
      <w:r w:rsidRPr="00C67774">
        <w:rPr>
          <w:rFonts w:hint="eastAsia"/>
        </w:rPr>
        <w:t>国家药监局药审中心               </w:t>
      </w:r>
    </w:p>
    <w:p w14:paraId="375883A2" w14:textId="77777777" w:rsidR="00C67774" w:rsidRPr="00C67774" w:rsidRDefault="00C67774" w:rsidP="00C67774">
      <w:pPr>
        <w:jc w:val="right"/>
        <w:rPr>
          <w:rFonts w:hint="eastAsia"/>
        </w:rPr>
      </w:pPr>
      <w:r w:rsidRPr="00C67774">
        <w:rPr>
          <w:rFonts w:hint="eastAsia"/>
        </w:rPr>
        <w:t>2025年5月19日                  </w:t>
      </w:r>
    </w:p>
    <w:p w14:paraId="59BEACE6" w14:textId="257B65EE" w:rsidR="00C67774" w:rsidRDefault="00C67774" w:rsidP="00C67774"/>
    <w:p w14:paraId="11A6DDF1" w14:textId="77777777" w:rsidR="00C67774" w:rsidRPr="00C67774" w:rsidRDefault="00C67774" w:rsidP="00C67774">
      <w:pPr>
        <w:rPr>
          <w:rFonts w:hint="eastAsia"/>
        </w:rPr>
      </w:pPr>
    </w:p>
    <w:tbl>
      <w:tblPr>
        <w:tblW w:w="5000" w:type="pct"/>
        <w:jc w:val="center"/>
        <w:tblCellMar>
          <w:left w:w="0" w:type="dxa"/>
          <w:right w:w="0" w:type="dxa"/>
        </w:tblCellMar>
        <w:tblLook w:val="04A0" w:firstRow="1" w:lastRow="0" w:firstColumn="1" w:lastColumn="0" w:noHBand="0" w:noVBand="1"/>
      </w:tblPr>
      <w:tblGrid>
        <w:gridCol w:w="161"/>
        <w:gridCol w:w="8145"/>
      </w:tblGrid>
      <w:tr w:rsidR="00C67774" w:rsidRPr="00C67774" w14:paraId="62726E76" w14:textId="77777777" w:rsidTr="00C67774">
        <w:trPr>
          <w:jc w:val="center"/>
        </w:trPr>
        <w:tc>
          <w:tcPr>
            <w:tcW w:w="0" w:type="auto"/>
            <w:tcBorders>
              <w:bottom w:val="single" w:sz="6" w:space="0" w:color="DEDEDE"/>
            </w:tcBorders>
            <w:shd w:val="clear" w:color="auto" w:fill="F9FDFF"/>
            <w:tcMar>
              <w:top w:w="105" w:type="dxa"/>
              <w:left w:w="0" w:type="dxa"/>
              <w:bottom w:w="105" w:type="dxa"/>
              <w:right w:w="0" w:type="dxa"/>
            </w:tcMar>
            <w:vAlign w:val="center"/>
            <w:hideMark/>
          </w:tcPr>
          <w:p w14:paraId="4D176F12" w14:textId="77777777" w:rsidR="00C67774" w:rsidRPr="00C67774" w:rsidRDefault="00C67774" w:rsidP="00C67774">
            <w:pPr>
              <w:rPr>
                <w:rFonts w:hint="eastAsia"/>
              </w:rPr>
            </w:pPr>
            <w:r w:rsidRPr="00C67774">
              <w:rPr>
                <w:rFonts w:hint="eastAsia"/>
              </w:rPr>
              <w:t>1</w:t>
            </w:r>
          </w:p>
        </w:tc>
        <w:tc>
          <w:tcPr>
            <w:tcW w:w="0" w:type="auto"/>
            <w:tcBorders>
              <w:bottom w:val="single" w:sz="6" w:space="0" w:color="DEDEDE"/>
            </w:tcBorders>
            <w:shd w:val="clear" w:color="auto" w:fill="FFFFFF"/>
            <w:tcMar>
              <w:top w:w="105" w:type="dxa"/>
              <w:left w:w="0" w:type="dxa"/>
              <w:bottom w:w="105" w:type="dxa"/>
              <w:right w:w="0" w:type="dxa"/>
            </w:tcMar>
            <w:vAlign w:val="center"/>
            <w:hideMark/>
          </w:tcPr>
          <w:p w14:paraId="170CD5CA" w14:textId="77777777" w:rsidR="00C67774" w:rsidRPr="00C67774" w:rsidRDefault="00C67774" w:rsidP="00C67774">
            <w:pPr>
              <w:rPr>
                <w:rFonts w:hint="eastAsia"/>
              </w:rPr>
            </w:pPr>
            <w:hyperlink r:id="rId4" w:tooltip="点击下载" w:history="1">
              <w:r w:rsidRPr="00C67774">
                <w:rPr>
                  <w:rStyle w:val="ae"/>
                  <w:rFonts w:hint="eastAsia"/>
                </w:rPr>
                <w:t>已上市血液制品生产场地变更研究技术指导原则（试行）.pdf</w:t>
              </w:r>
            </w:hyperlink>
          </w:p>
        </w:tc>
      </w:tr>
    </w:tbl>
    <w:p w14:paraId="1D91CF43" w14:textId="77777777" w:rsidR="00650F85" w:rsidRPr="00C67774" w:rsidRDefault="00650F85">
      <w:pPr>
        <w:rPr>
          <w:rFonts w:hint="eastAsia"/>
        </w:rPr>
      </w:pPr>
    </w:p>
    <w:sectPr w:rsidR="00650F85" w:rsidRPr="00C677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774"/>
    <w:rsid w:val="00614280"/>
    <w:rsid w:val="00650F85"/>
    <w:rsid w:val="00C67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2381"/>
  <w15:chartTrackingRefBased/>
  <w15:docId w15:val="{CB37FEAD-83E8-4B04-9319-29987405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C677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7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7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7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774"/>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C67774"/>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77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77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67774"/>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774"/>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C67774"/>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C67774"/>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C67774"/>
    <w:rPr>
      <w:rFonts w:cstheme="majorBidi"/>
      <w:noProof/>
      <w:color w:val="2F5496" w:themeColor="accent1" w:themeShade="BF"/>
      <w:sz w:val="28"/>
      <w:szCs w:val="28"/>
    </w:rPr>
  </w:style>
  <w:style w:type="character" w:customStyle="1" w:styleId="50">
    <w:name w:val="标题 5 字符"/>
    <w:basedOn w:val="a0"/>
    <w:link w:val="5"/>
    <w:uiPriority w:val="9"/>
    <w:semiHidden/>
    <w:rsid w:val="00C67774"/>
    <w:rPr>
      <w:rFonts w:cstheme="majorBidi"/>
      <w:noProof/>
      <w:color w:val="2F5496" w:themeColor="accent1" w:themeShade="BF"/>
      <w:sz w:val="24"/>
      <w:szCs w:val="24"/>
    </w:rPr>
  </w:style>
  <w:style w:type="character" w:customStyle="1" w:styleId="60">
    <w:name w:val="标题 6 字符"/>
    <w:basedOn w:val="a0"/>
    <w:link w:val="6"/>
    <w:uiPriority w:val="9"/>
    <w:semiHidden/>
    <w:rsid w:val="00C67774"/>
    <w:rPr>
      <w:rFonts w:cstheme="majorBidi"/>
      <w:b/>
      <w:bCs/>
      <w:noProof/>
      <w:color w:val="2F5496" w:themeColor="accent1" w:themeShade="BF"/>
    </w:rPr>
  </w:style>
  <w:style w:type="character" w:customStyle="1" w:styleId="70">
    <w:name w:val="标题 7 字符"/>
    <w:basedOn w:val="a0"/>
    <w:link w:val="7"/>
    <w:uiPriority w:val="9"/>
    <w:semiHidden/>
    <w:rsid w:val="00C67774"/>
    <w:rPr>
      <w:rFonts w:cstheme="majorBidi"/>
      <w:b/>
      <w:bCs/>
      <w:noProof/>
      <w:color w:val="595959" w:themeColor="text1" w:themeTint="A6"/>
    </w:rPr>
  </w:style>
  <w:style w:type="character" w:customStyle="1" w:styleId="80">
    <w:name w:val="标题 8 字符"/>
    <w:basedOn w:val="a0"/>
    <w:link w:val="8"/>
    <w:uiPriority w:val="9"/>
    <w:semiHidden/>
    <w:rsid w:val="00C67774"/>
    <w:rPr>
      <w:rFonts w:cstheme="majorBidi"/>
      <w:noProof/>
      <w:color w:val="595959" w:themeColor="text1" w:themeTint="A6"/>
    </w:rPr>
  </w:style>
  <w:style w:type="character" w:customStyle="1" w:styleId="90">
    <w:name w:val="标题 9 字符"/>
    <w:basedOn w:val="a0"/>
    <w:link w:val="9"/>
    <w:uiPriority w:val="9"/>
    <w:semiHidden/>
    <w:rsid w:val="00C67774"/>
    <w:rPr>
      <w:rFonts w:eastAsiaTheme="majorEastAsia" w:cstheme="majorBidi"/>
      <w:noProof/>
      <w:color w:val="595959" w:themeColor="text1" w:themeTint="A6"/>
    </w:rPr>
  </w:style>
  <w:style w:type="paragraph" w:styleId="a3">
    <w:name w:val="Title"/>
    <w:basedOn w:val="a"/>
    <w:next w:val="a"/>
    <w:link w:val="a4"/>
    <w:uiPriority w:val="10"/>
    <w:qFormat/>
    <w:rsid w:val="00C6777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774"/>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C6777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774"/>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C67774"/>
    <w:pPr>
      <w:spacing w:before="160" w:after="160"/>
      <w:jc w:val="center"/>
    </w:pPr>
    <w:rPr>
      <w:i/>
      <w:iCs/>
      <w:color w:val="404040" w:themeColor="text1" w:themeTint="BF"/>
    </w:rPr>
  </w:style>
  <w:style w:type="character" w:customStyle="1" w:styleId="a8">
    <w:name w:val="引用 字符"/>
    <w:basedOn w:val="a0"/>
    <w:link w:val="a7"/>
    <w:uiPriority w:val="29"/>
    <w:rsid w:val="00C67774"/>
    <w:rPr>
      <w:i/>
      <w:iCs/>
      <w:noProof/>
      <w:color w:val="404040" w:themeColor="text1" w:themeTint="BF"/>
    </w:rPr>
  </w:style>
  <w:style w:type="paragraph" w:styleId="a9">
    <w:name w:val="List Paragraph"/>
    <w:basedOn w:val="a"/>
    <w:uiPriority w:val="34"/>
    <w:qFormat/>
    <w:rsid w:val="00C67774"/>
    <w:pPr>
      <w:ind w:left="720"/>
      <w:contextualSpacing/>
    </w:pPr>
  </w:style>
  <w:style w:type="character" w:styleId="aa">
    <w:name w:val="Intense Emphasis"/>
    <w:basedOn w:val="a0"/>
    <w:uiPriority w:val="21"/>
    <w:qFormat/>
    <w:rsid w:val="00C67774"/>
    <w:rPr>
      <w:i/>
      <w:iCs/>
      <w:color w:val="2F5496" w:themeColor="accent1" w:themeShade="BF"/>
    </w:rPr>
  </w:style>
  <w:style w:type="paragraph" w:styleId="ab">
    <w:name w:val="Intense Quote"/>
    <w:basedOn w:val="a"/>
    <w:next w:val="a"/>
    <w:link w:val="ac"/>
    <w:uiPriority w:val="30"/>
    <w:qFormat/>
    <w:rsid w:val="00C677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774"/>
    <w:rPr>
      <w:i/>
      <w:iCs/>
      <w:noProof/>
      <w:color w:val="2F5496" w:themeColor="accent1" w:themeShade="BF"/>
    </w:rPr>
  </w:style>
  <w:style w:type="character" w:styleId="ad">
    <w:name w:val="Intense Reference"/>
    <w:basedOn w:val="a0"/>
    <w:uiPriority w:val="32"/>
    <w:qFormat/>
    <w:rsid w:val="00C67774"/>
    <w:rPr>
      <w:b/>
      <w:bCs/>
      <w:smallCaps/>
      <w:color w:val="2F5496" w:themeColor="accent1" w:themeShade="BF"/>
      <w:spacing w:val="5"/>
    </w:rPr>
  </w:style>
  <w:style w:type="character" w:styleId="ae">
    <w:name w:val="Hyperlink"/>
    <w:basedOn w:val="a0"/>
    <w:uiPriority w:val="99"/>
    <w:unhideWhenUsed/>
    <w:rsid w:val="00C67774"/>
    <w:rPr>
      <w:color w:val="0563C1" w:themeColor="hyperlink"/>
      <w:u w:val="single"/>
    </w:rPr>
  </w:style>
  <w:style w:type="character" w:styleId="af">
    <w:name w:val="Unresolved Mention"/>
    <w:basedOn w:val="a0"/>
    <w:uiPriority w:val="99"/>
    <w:semiHidden/>
    <w:unhideWhenUsed/>
    <w:rsid w:val="00C67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318095">
      <w:bodyDiv w:val="1"/>
      <w:marLeft w:val="0"/>
      <w:marRight w:val="0"/>
      <w:marTop w:val="0"/>
      <w:marBottom w:val="0"/>
      <w:divBdr>
        <w:top w:val="none" w:sz="0" w:space="0" w:color="auto"/>
        <w:left w:val="none" w:sz="0" w:space="0" w:color="auto"/>
        <w:bottom w:val="none" w:sz="0" w:space="0" w:color="auto"/>
        <w:right w:val="none" w:sz="0" w:space="0" w:color="auto"/>
      </w:divBdr>
    </w:div>
    <w:div w:id="815604291">
      <w:bodyDiv w:val="1"/>
      <w:marLeft w:val="0"/>
      <w:marRight w:val="0"/>
      <w:marTop w:val="0"/>
      <w:marBottom w:val="0"/>
      <w:divBdr>
        <w:top w:val="none" w:sz="0" w:space="0" w:color="auto"/>
        <w:left w:val="none" w:sz="0" w:space="0" w:color="auto"/>
        <w:bottom w:val="none" w:sz="0" w:space="0" w:color="auto"/>
        <w:right w:val="none" w:sz="0" w:space="0" w:color="auto"/>
      </w:divBdr>
      <w:divsChild>
        <w:div w:id="839660620">
          <w:marLeft w:val="180"/>
          <w:marRight w:val="180"/>
          <w:marTop w:val="180"/>
          <w:marBottom w:val="180"/>
          <w:divBdr>
            <w:top w:val="none" w:sz="0" w:space="0" w:color="auto"/>
            <w:left w:val="none" w:sz="0" w:space="0" w:color="auto"/>
            <w:bottom w:val="none" w:sz="0" w:space="0" w:color="auto"/>
            <w:right w:val="none" w:sz="0" w:space="0" w:color="auto"/>
          </w:divBdr>
        </w:div>
        <w:div w:id="1441606947">
          <w:marLeft w:val="0"/>
          <w:marRight w:val="0"/>
          <w:marTop w:val="150"/>
          <w:marBottom w:val="0"/>
          <w:divBdr>
            <w:top w:val="none" w:sz="0" w:space="0" w:color="auto"/>
            <w:left w:val="none" w:sz="0" w:space="0" w:color="auto"/>
            <w:bottom w:val="none" w:sz="0" w:space="0" w:color="auto"/>
            <w:right w:val="none" w:sz="0" w:space="0" w:color="auto"/>
          </w:divBdr>
        </w:div>
      </w:divsChild>
    </w:div>
    <w:div w:id="1929994100">
      <w:bodyDiv w:val="1"/>
      <w:marLeft w:val="0"/>
      <w:marRight w:val="0"/>
      <w:marTop w:val="0"/>
      <w:marBottom w:val="0"/>
      <w:divBdr>
        <w:top w:val="none" w:sz="0" w:space="0" w:color="auto"/>
        <w:left w:val="none" w:sz="0" w:space="0" w:color="auto"/>
        <w:bottom w:val="none" w:sz="0" w:space="0" w:color="auto"/>
        <w:right w:val="none" w:sz="0" w:space="0" w:color="auto"/>
      </w:divBdr>
      <w:divsChild>
        <w:div w:id="1110049996">
          <w:marLeft w:val="180"/>
          <w:marRight w:val="180"/>
          <w:marTop w:val="180"/>
          <w:marBottom w:val="180"/>
          <w:divBdr>
            <w:top w:val="none" w:sz="0" w:space="0" w:color="auto"/>
            <w:left w:val="none" w:sz="0" w:space="0" w:color="auto"/>
            <w:bottom w:val="none" w:sz="0" w:space="0" w:color="auto"/>
            <w:right w:val="none" w:sz="0" w:space="0" w:color="auto"/>
          </w:divBdr>
        </w:div>
        <w:div w:id="1158301280">
          <w:marLeft w:val="0"/>
          <w:marRight w:val="0"/>
          <w:marTop w:val="150"/>
          <w:marBottom w:val="0"/>
          <w:divBdr>
            <w:top w:val="none" w:sz="0" w:space="0" w:color="auto"/>
            <w:left w:val="none" w:sz="0" w:space="0" w:color="auto"/>
            <w:bottom w:val="none" w:sz="0" w:space="0" w:color="auto"/>
            <w:right w:val="none" w:sz="0" w:space="0" w:color="auto"/>
          </w:divBdr>
        </w:div>
      </w:divsChild>
    </w:div>
    <w:div w:id="203584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de.org.cn/main/att/download/45c51bec7f8756812ce57adf5b4906a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2025-05-30T05:57:00Z</dcterms:created>
  <dcterms:modified xsi:type="dcterms:W3CDTF">2025-05-30T06:00:00Z</dcterms:modified>
</cp:coreProperties>
</file>