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F38B5" w14:textId="77777777" w:rsidR="00F00918" w:rsidRPr="00F00918" w:rsidRDefault="00F00918" w:rsidP="00F00918">
      <w:pPr>
        <w:jc w:val="center"/>
        <w:rPr>
          <w:sz w:val="30"/>
          <w:szCs w:val="30"/>
        </w:rPr>
      </w:pPr>
      <w:r w:rsidRPr="00F00918">
        <w:rPr>
          <w:rFonts w:hint="eastAsia"/>
          <w:sz w:val="30"/>
          <w:szCs w:val="30"/>
        </w:rPr>
        <w:t>关于做好健康体重管理门诊设置与管理工作的通知</w:t>
      </w:r>
    </w:p>
    <w:p w14:paraId="7B5F484C" w14:textId="35F66F10" w:rsidR="00F00918" w:rsidRPr="00F00918" w:rsidRDefault="00F00918" w:rsidP="00F00918">
      <w:pPr>
        <w:rPr>
          <w:rFonts w:hint="eastAsia"/>
        </w:rPr>
      </w:pPr>
    </w:p>
    <w:p w14:paraId="01358AEE" w14:textId="77777777" w:rsidR="00F00918" w:rsidRPr="00F00918" w:rsidRDefault="00F00918" w:rsidP="00F00918">
      <w:pPr>
        <w:jc w:val="right"/>
        <w:rPr>
          <w:rFonts w:hint="eastAsia"/>
        </w:rPr>
      </w:pPr>
      <w:r w:rsidRPr="00F00918">
        <w:rPr>
          <w:rFonts w:hint="eastAsia"/>
        </w:rPr>
        <w:t>国卫办医政函〔2025〕113号</w:t>
      </w:r>
    </w:p>
    <w:p w14:paraId="7E1F7A2A" w14:textId="77777777" w:rsidR="00F00918" w:rsidRPr="00F00918" w:rsidRDefault="00F00918" w:rsidP="00F00918">
      <w:pPr>
        <w:rPr>
          <w:rFonts w:hint="eastAsia"/>
        </w:rPr>
      </w:pPr>
      <w:r w:rsidRPr="00F00918">
        <w:rPr>
          <w:rFonts w:hint="eastAsia"/>
        </w:rPr>
        <w:br/>
      </w:r>
    </w:p>
    <w:p w14:paraId="189E95D2" w14:textId="77777777" w:rsidR="00F00918" w:rsidRPr="00F00918" w:rsidRDefault="00F00918" w:rsidP="00F00918">
      <w:pPr>
        <w:rPr>
          <w:rFonts w:hint="eastAsia"/>
        </w:rPr>
      </w:pPr>
      <w:r w:rsidRPr="00F00918">
        <w:rPr>
          <w:rFonts w:hint="eastAsia"/>
        </w:rPr>
        <w:t>各省、自治区、直辖市及新疆生产建设兵团卫生健康委、中医药局：</w:t>
      </w:r>
    </w:p>
    <w:p w14:paraId="16E66259" w14:textId="77777777" w:rsidR="00F00918" w:rsidRPr="00F00918" w:rsidRDefault="00F00918" w:rsidP="00F00918">
      <w:pPr>
        <w:rPr>
          <w:rFonts w:hint="eastAsia"/>
        </w:rPr>
      </w:pPr>
      <w:r w:rsidRPr="00F00918">
        <w:rPr>
          <w:rFonts w:hint="eastAsia"/>
        </w:rPr>
        <w:t>为深入贯彻落实党的二十大和二十届二中、三中全会精神，按照国家卫生健康委等部门《“健康体重管理年”活动实施方案》要求，推动医疗机构健康体重管理门诊建设，为人民群众提供高质量健康体重管理服务，现就做好健康体重管理门诊设置和管理工作提出以下要求：</w:t>
      </w:r>
    </w:p>
    <w:p w14:paraId="1F57A7A2" w14:textId="77777777" w:rsidR="00F00918" w:rsidRPr="00F00918" w:rsidRDefault="00F00918" w:rsidP="00F00918">
      <w:pPr>
        <w:rPr>
          <w:rFonts w:hint="eastAsia"/>
        </w:rPr>
      </w:pPr>
      <w:r w:rsidRPr="00F00918">
        <w:rPr>
          <w:rFonts w:hint="eastAsia"/>
        </w:rPr>
        <w:t>一、积极有序推进健康体重管理门诊设置</w:t>
      </w:r>
    </w:p>
    <w:p w14:paraId="00C6A748" w14:textId="77777777" w:rsidR="00F00918" w:rsidRPr="00F00918" w:rsidRDefault="00F00918" w:rsidP="00F00918">
      <w:pPr>
        <w:rPr>
          <w:rFonts w:hint="eastAsia"/>
        </w:rPr>
      </w:pPr>
      <w:r w:rsidRPr="00F00918">
        <w:rPr>
          <w:rFonts w:hint="eastAsia"/>
        </w:rPr>
        <w:t>鼓励有条件的三级综合医院、儿童医院、中医医院（含中西医结合医院、少数民族医医院，下同）设置健康体重管理门诊。国家卫生健康委、国家中医药局属（管）、省（区、市）属综合医院、儿童医院、中医医院要在2025年6月底前基本实现健康体重管理门诊设置全覆盖。开展健康体重管理门诊服务的医院要强化工作统筹和全院专业资源调配，集中设置健康体重管理门诊，配备相对固定的儿科、全科、内分泌科、临床营养科、精神心理科、心血管内科、消化内科、普通外科、康复医学科、中医科等科室医师接诊，并合理安排门诊频次。鼓励综合实力较强的医院设置肥胖防治中心，提供住院健康体重管理相关服务。</w:t>
      </w:r>
    </w:p>
    <w:p w14:paraId="600C15D3" w14:textId="77777777" w:rsidR="00F00918" w:rsidRPr="00F00918" w:rsidRDefault="00F00918" w:rsidP="00F00918">
      <w:pPr>
        <w:rPr>
          <w:rFonts w:hint="eastAsia"/>
        </w:rPr>
      </w:pPr>
      <w:r w:rsidRPr="00F00918">
        <w:rPr>
          <w:rFonts w:hint="eastAsia"/>
        </w:rPr>
        <w:t>二、优化医院健康体重管理服务模式</w:t>
      </w:r>
    </w:p>
    <w:p w14:paraId="4AAE20FC" w14:textId="77777777" w:rsidR="00F00918" w:rsidRPr="00F00918" w:rsidRDefault="00F00918" w:rsidP="00F00918">
      <w:pPr>
        <w:rPr>
          <w:rFonts w:hint="eastAsia"/>
        </w:rPr>
      </w:pPr>
      <w:r w:rsidRPr="00F00918">
        <w:rPr>
          <w:rFonts w:hint="eastAsia"/>
        </w:rPr>
        <w:t>医院要加强宣传引导，完善预约诊疗、预检分诊和转诊转介机制，引导有需求的体重异常群众到健康体重管理门诊就诊。要坚持分类服务管理，为体重异常群众提供健康体重管理相关咨询评估、临床营养、运动康复、精神心理、中医药等专业指导和支持；为肥胖症、营养代谢障碍患者提供专业医疗服务；为合并并发症患者提供专科诊疗。要针对体重异常的老年人、儿童、孕产妇、慢性病患者、职业人群等重点人群提供个性化健康体重管理服务。要坚持以健康为中心的理念，强化多学科综合干预，围绕群众健康体重管理和诊疗服务需求配置相关专业力量，为患者提供联合门诊、多学科会诊等服务。要坚持医防融合、关口前移、重心下沉、分级管理，围绕健康体重管理构建诊疗协作网络，鼓励支持有条件的基层医疗卫生机构设置健康体重管理门诊，提供宣教、随访、健康管理等服务，优化上下转诊流程，推动构建全流程服务体系。</w:t>
      </w:r>
    </w:p>
    <w:p w14:paraId="153446FB" w14:textId="77777777" w:rsidR="00F00918" w:rsidRPr="00F00918" w:rsidRDefault="00F00918" w:rsidP="00F00918">
      <w:pPr>
        <w:rPr>
          <w:rFonts w:hint="eastAsia"/>
        </w:rPr>
      </w:pPr>
      <w:r w:rsidRPr="00F00918">
        <w:rPr>
          <w:rFonts w:hint="eastAsia"/>
        </w:rPr>
        <w:t>三、着力提升健康体重管理服务质量水平</w:t>
      </w:r>
    </w:p>
    <w:p w14:paraId="1193C016" w14:textId="77777777" w:rsidR="00F00918" w:rsidRPr="00F00918" w:rsidRDefault="00F00918" w:rsidP="00F00918">
      <w:pPr>
        <w:rPr>
          <w:rFonts w:hint="eastAsia"/>
        </w:rPr>
      </w:pPr>
      <w:r w:rsidRPr="00F00918">
        <w:rPr>
          <w:rFonts w:hint="eastAsia"/>
        </w:rPr>
        <w:t>医院要加强健康体重管理人才队伍建设，合理配置专业人员，明确岗位职责并加大培训力度，提升专业化水平。要制定完善健康体重管理门诊管理制度和工作规程，指导医务人员遵循健康体重管理指导原则、高血压等慢性病营养和运动指导原则、肥胖症诊疗指南等提供适宜的膳食、运动、精神心理支持等生活方式干预，合理使用相关药物，严格按照适应证选择适宜的治疗方式。各地卫生健康、中医药部门要推进健康体重管理相关专科质控体系建设，加强质量控制和专业指导。坚持数字赋能，鼓励有条件的医院通过互联网技术、人工智能、可穿戴设备等开展随访、监测、健康指导等服务。</w:t>
      </w:r>
    </w:p>
    <w:p w14:paraId="6C3CC89B" w14:textId="77777777" w:rsidR="00F00918" w:rsidRPr="00F00918" w:rsidRDefault="00F00918" w:rsidP="00F00918">
      <w:pPr>
        <w:rPr>
          <w:rFonts w:hint="eastAsia"/>
        </w:rPr>
      </w:pPr>
      <w:r w:rsidRPr="00F00918">
        <w:rPr>
          <w:rFonts w:hint="eastAsia"/>
        </w:rPr>
        <w:t>四、推动完善支持保障政策</w:t>
      </w:r>
    </w:p>
    <w:p w14:paraId="72E8E07C" w14:textId="77777777" w:rsidR="00F00918" w:rsidRPr="00F00918" w:rsidRDefault="00F00918" w:rsidP="00F00918">
      <w:pPr>
        <w:rPr>
          <w:rFonts w:hint="eastAsia"/>
        </w:rPr>
      </w:pPr>
      <w:r w:rsidRPr="00F00918">
        <w:rPr>
          <w:rFonts w:hint="eastAsia"/>
        </w:rPr>
        <w:t>各地卫生健康、中医药部门要加大政策支持、技术指导工作力度，为健康体重管理门诊建设发展提供支撑保障。医院要完善内部管理制度，充分调动医务人员从事健康体重管理相关诊疗服务的积极性。要加大科普宣传工作力度，提高公众科学管理体重的健康素养，为健康体重管理工作营造良好氛围。</w:t>
      </w:r>
    </w:p>
    <w:p w14:paraId="6AF8F0C0" w14:textId="77777777" w:rsidR="00F00918" w:rsidRPr="00F00918" w:rsidRDefault="00F00918" w:rsidP="00F00918">
      <w:pPr>
        <w:rPr>
          <w:rFonts w:hint="eastAsia"/>
        </w:rPr>
      </w:pPr>
      <w:r w:rsidRPr="00F00918">
        <w:rPr>
          <w:rFonts w:hint="eastAsia"/>
        </w:rPr>
        <w:t>各省级卫生健康、中医药部门要加强工作调度，及时掌握辖区内医院健康体重管理门诊建设情况，总结推广辖区内的有益经验和典型做法。国家卫生健康委、国家中医药局将适时对有</w:t>
      </w:r>
      <w:r w:rsidRPr="00F00918">
        <w:rPr>
          <w:rFonts w:hint="eastAsia"/>
        </w:rPr>
        <w:lastRenderedPageBreak/>
        <w:t>关工作进行调度指导，持续推进工作落实。</w:t>
      </w:r>
    </w:p>
    <w:p w14:paraId="6B38F1C1" w14:textId="77777777" w:rsidR="00F00918" w:rsidRPr="00F00918" w:rsidRDefault="00F00918" w:rsidP="00F00918">
      <w:pPr>
        <w:rPr>
          <w:rFonts w:hint="eastAsia"/>
        </w:rPr>
      </w:pPr>
      <w:r w:rsidRPr="00F00918">
        <w:rPr>
          <w:rFonts w:hint="eastAsia"/>
        </w:rPr>
        <w:t> </w:t>
      </w:r>
    </w:p>
    <w:p w14:paraId="029F6AA2" w14:textId="77777777" w:rsidR="00F00918" w:rsidRPr="00F00918" w:rsidRDefault="00F00918" w:rsidP="00F00918">
      <w:pPr>
        <w:rPr>
          <w:rFonts w:hint="eastAsia"/>
        </w:rPr>
      </w:pPr>
      <w:r w:rsidRPr="00F00918">
        <w:rPr>
          <w:rFonts w:hint="eastAsia"/>
        </w:rPr>
        <w:t> </w:t>
      </w:r>
    </w:p>
    <w:p w14:paraId="38CA8385" w14:textId="77777777" w:rsidR="00F00918" w:rsidRPr="00F00918" w:rsidRDefault="00F00918" w:rsidP="00F00918">
      <w:pPr>
        <w:jc w:val="right"/>
        <w:rPr>
          <w:rFonts w:hint="eastAsia"/>
        </w:rPr>
      </w:pPr>
      <w:r w:rsidRPr="00F00918">
        <w:rPr>
          <w:rFonts w:hint="eastAsia"/>
        </w:rPr>
        <w:t>国家卫生健康委办公厅</w:t>
      </w:r>
      <w:r w:rsidRPr="00F00918">
        <w:rPr>
          <w:rFonts w:hint="eastAsia"/>
        </w:rPr>
        <w:t> </w:t>
      </w:r>
      <w:r w:rsidRPr="00F00918">
        <w:rPr>
          <w:rFonts w:hint="eastAsia"/>
        </w:rPr>
        <w:t> </w:t>
      </w:r>
      <w:r w:rsidRPr="00F00918">
        <w:rPr>
          <w:rFonts w:hint="eastAsia"/>
        </w:rPr>
        <w:t> </w:t>
      </w:r>
      <w:r w:rsidRPr="00F00918">
        <w:rPr>
          <w:rFonts w:hint="eastAsia"/>
        </w:rPr>
        <w:t> </w:t>
      </w:r>
      <w:r w:rsidRPr="00F00918">
        <w:rPr>
          <w:rFonts w:hint="eastAsia"/>
        </w:rPr>
        <w:t> </w:t>
      </w:r>
      <w:r w:rsidRPr="00F00918">
        <w:rPr>
          <w:rFonts w:hint="eastAsia"/>
        </w:rPr>
        <w:t> </w:t>
      </w:r>
      <w:r w:rsidRPr="00F00918">
        <w:rPr>
          <w:rFonts w:hint="eastAsia"/>
        </w:rPr>
        <w:t>国家中医药局综合司</w:t>
      </w:r>
    </w:p>
    <w:p w14:paraId="4C2467C6" w14:textId="77777777" w:rsidR="00F00918" w:rsidRPr="00F00918" w:rsidRDefault="00F00918" w:rsidP="00F00918">
      <w:pPr>
        <w:jc w:val="right"/>
        <w:rPr>
          <w:rFonts w:hint="eastAsia"/>
        </w:rPr>
      </w:pPr>
      <w:r w:rsidRPr="00F00918">
        <w:rPr>
          <w:rFonts w:hint="eastAsia"/>
        </w:rPr>
        <w:t>2025年3月25日</w:t>
      </w:r>
    </w:p>
    <w:p w14:paraId="2F650137" w14:textId="77777777" w:rsidR="00650F85" w:rsidRDefault="00650F85" w:rsidP="00F00918">
      <w:pPr>
        <w:jc w:val="right"/>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18"/>
    <w:rsid w:val="00601D24"/>
    <w:rsid w:val="00650F85"/>
    <w:rsid w:val="00F0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D34B"/>
  <w15:chartTrackingRefBased/>
  <w15:docId w15:val="{34A65B85-30BA-4449-97B9-4B614AE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F00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918"/>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F00918"/>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91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91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0091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918"/>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F00918"/>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F00918"/>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F00918"/>
    <w:rPr>
      <w:rFonts w:cstheme="majorBidi"/>
      <w:noProof/>
      <w:color w:val="2F5496" w:themeColor="accent1" w:themeShade="BF"/>
      <w:sz w:val="28"/>
      <w:szCs w:val="28"/>
    </w:rPr>
  </w:style>
  <w:style w:type="character" w:customStyle="1" w:styleId="50">
    <w:name w:val="标题 5 字符"/>
    <w:basedOn w:val="a0"/>
    <w:link w:val="5"/>
    <w:uiPriority w:val="9"/>
    <w:semiHidden/>
    <w:rsid w:val="00F00918"/>
    <w:rPr>
      <w:rFonts w:cstheme="majorBidi"/>
      <w:noProof/>
      <w:color w:val="2F5496" w:themeColor="accent1" w:themeShade="BF"/>
      <w:sz w:val="24"/>
      <w:szCs w:val="24"/>
    </w:rPr>
  </w:style>
  <w:style w:type="character" w:customStyle="1" w:styleId="60">
    <w:name w:val="标题 6 字符"/>
    <w:basedOn w:val="a0"/>
    <w:link w:val="6"/>
    <w:uiPriority w:val="9"/>
    <w:semiHidden/>
    <w:rsid w:val="00F00918"/>
    <w:rPr>
      <w:rFonts w:cstheme="majorBidi"/>
      <w:b/>
      <w:bCs/>
      <w:noProof/>
      <w:color w:val="2F5496" w:themeColor="accent1" w:themeShade="BF"/>
    </w:rPr>
  </w:style>
  <w:style w:type="character" w:customStyle="1" w:styleId="70">
    <w:name w:val="标题 7 字符"/>
    <w:basedOn w:val="a0"/>
    <w:link w:val="7"/>
    <w:uiPriority w:val="9"/>
    <w:semiHidden/>
    <w:rsid w:val="00F00918"/>
    <w:rPr>
      <w:rFonts w:cstheme="majorBidi"/>
      <w:b/>
      <w:bCs/>
      <w:noProof/>
      <w:color w:val="595959" w:themeColor="text1" w:themeTint="A6"/>
    </w:rPr>
  </w:style>
  <w:style w:type="character" w:customStyle="1" w:styleId="80">
    <w:name w:val="标题 8 字符"/>
    <w:basedOn w:val="a0"/>
    <w:link w:val="8"/>
    <w:uiPriority w:val="9"/>
    <w:semiHidden/>
    <w:rsid w:val="00F00918"/>
    <w:rPr>
      <w:rFonts w:cstheme="majorBidi"/>
      <w:noProof/>
      <w:color w:val="595959" w:themeColor="text1" w:themeTint="A6"/>
    </w:rPr>
  </w:style>
  <w:style w:type="character" w:customStyle="1" w:styleId="90">
    <w:name w:val="标题 9 字符"/>
    <w:basedOn w:val="a0"/>
    <w:link w:val="9"/>
    <w:uiPriority w:val="9"/>
    <w:semiHidden/>
    <w:rsid w:val="00F00918"/>
    <w:rPr>
      <w:rFonts w:eastAsiaTheme="majorEastAsia" w:cstheme="majorBidi"/>
      <w:noProof/>
      <w:color w:val="595959" w:themeColor="text1" w:themeTint="A6"/>
    </w:rPr>
  </w:style>
  <w:style w:type="paragraph" w:styleId="a3">
    <w:name w:val="Title"/>
    <w:basedOn w:val="a"/>
    <w:next w:val="a"/>
    <w:link w:val="a4"/>
    <w:uiPriority w:val="10"/>
    <w:qFormat/>
    <w:rsid w:val="00F009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918"/>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F009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918"/>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F00918"/>
    <w:pPr>
      <w:spacing w:before="160" w:after="160"/>
      <w:jc w:val="center"/>
    </w:pPr>
    <w:rPr>
      <w:i/>
      <w:iCs/>
      <w:color w:val="404040" w:themeColor="text1" w:themeTint="BF"/>
    </w:rPr>
  </w:style>
  <w:style w:type="character" w:customStyle="1" w:styleId="a8">
    <w:name w:val="引用 字符"/>
    <w:basedOn w:val="a0"/>
    <w:link w:val="a7"/>
    <w:uiPriority w:val="29"/>
    <w:rsid w:val="00F00918"/>
    <w:rPr>
      <w:i/>
      <w:iCs/>
      <w:noProof/>
      <w:color w:val="404040" w:themeColor="text1" w:themeTint="BF"/>
    </w:rPr>
  </w:style>
  <w:style w:type="paragraph" w:styleId="a9">
    <w:name w:val="List Paragraph"/>
    <w:basedOn w:val="a"/>
    <w:uiPriority w:val="34"/>
    <w:qFormat/>
    <w:rsid w:val="00F00918"/>
    <w:pPr>
      <w:ind w:left="720"/>
      <w:contextualSpacing/>
    </w:pPr>
  </w:style>
  <w:style w:type="character" w:styleId="aa">
    <w:name w:val="Intense Emphasis"/>
    <w:basedOn w:val="a0"/>
    <w:uiPriority w:val="21"/>
    <w:qFormat/>
    <w:rsid w:val="00F00918"/>
    <w:rPr>
      <w:i/>
      <w:iCs/>
      <w:color w:val="2F5496" w:themeColor="accent1" w:themeShade="BF"/>
    </w:rPr>
  </w:style>
  <w:style w:type="paragraph" w:styleId="ab">
    <w:name w:val="Intense Quote"/>
    <w:basedOn w:val="a"/>
    <w:next w:val="a"/>
    <w:link w:val="ac"/>
    <w:uiPriority w:val="30"/>
    <w:qFormat/>
    <w:rsid w:val="00F0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918"/>
    <w:rPr>
      <w:i/>
      <w:iCs/>
      <w:noProof/>
      <w:color w:val="2F5496" w:themeColor="accent1" w:themeShade="BF"/>
    </w:rPr>
  </w:style>
  <w:style w:type="character" w:styleId="ad">
    <w:name w:val="Intense Reference"/>
    <w:basedOn w:val="a0"/>
    <w:uiPriority w:val="32"/>
    <w:qFormat/>
    <w:rsid w:val="00F00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0021">
      <w:bodyDiv w:val="1"/>
      <w:marLeft w:val="0"/>
      <w:marRight w:val="0"/>
      <w:marTop w:val="0"/>
      <w:marBottom w:val="0"/>
      <w:divBdr>
        <w:top w:val="none" w:sz="0" w:space="0" w:color="auto"/>
        <w:left w:val="none" w:sz="0" w:space="0" w:color="auto"/>
        <w:bottom w:val="none" w:sz="0" w:space="0" w:color="auto"/>
        <w:right w:val="none" w:sz="0" w:space="0" w:color="auto"/>
      </w:divBdr>
      <w:divsChild>
        <w:div w:id="1028919072">
          <w:marLeft w:val="0"/>
          <w:marRight w:val="0"/>
          <w:marTop w:val="270"/>
          <w:marBottom w:val="0"/>
          <w:divBdr>
            <w:top w:val="none" w:sz="0" w:space="0" w:color="auto"/>
            <w:left w:val="none" w:sz="0" w:space="0" w:color="auto"/>
            <w:bottom w:val="single" w:sz="6" w:space="0" w:color="E5E5E5"/>
            <w:right w:val="none" w:sz="0" w:space="0" w:color="auto"/>
          </w:divBdr>
          <w:divsChild>
            <w:div w:id="1880556536">
              <w:marLeft w:val="0"/>
              <w:marRight w:val="0"/>
              <w:marTop w:val="0"/>
              <w:marBottom w:val="0"/>
              <w:divBdr>
                <w:top w:val="none" w:sz="0" w:space="0" w:color="auto"/>
                <w:left w:val="none" w:sz="0" w:space="0" w:color="auto"/>
                <w:bottom w:val="none" w:sz="0" w:space="0" w:color="auto"/>
                <w:right w:val="none" w:sz="0" w:space="0" w:color="auto"/>
              </w:divBdr>
            </w:div>
          </w:divsChild>
        </w:div>
        <w:div w:id="1424186012">
          <w:marLeft w:val="0"/>
          <w:marRight w:val="0"/>
          <w:marTop w:val="0"/>
          <w:marBottom w:val="0"/>
          <w:divBdr>
            <w:top w:val="none" w:sz="0" w:space="0" w:color="auto"/>
            <w:left w:val="none" w:sz="0" w:space="0" w:color="auto"/>
            <w:bottom w:val="none" w:sz="0" w:space="0" w:color="auto"/>
            <w:right w:val="none" w:sz="0" w:space="0" w:color="auto"/>
          </w:divBdr>
        </w:div>
      </w:divsChild>
    </w:div>
    <w:div w:id="1768309264">
      <w:bodyDiv w:val="1"/>
      <w:marLeft w:val="0"/>
      <w:marRight w:val="0"/>
      <w:marTop w:val="0"/>
      <w:marBottom w:val="0"/>
      <w:divBdr>
        <w:top w:val="none" w:sz="0" w:space="0" w:color="auto"/>
        <w:left w:val="none" w:sz="0" w:space="0" w:color="auto"/>
        <w:bottom w:val="none" w:sz="0" w:space="0" w:color="auto"/>
        <w:right w:val="none" w:sz="0" w:space="0" w:color="auto"/>
      </w:divBdr>
      <w:divsChild>
        <w:div w:id="150148678">
          <w:marLeft w:val="0"/>
          <w:marRight w:val="0"/>
          <w:marTop w:val="270"/>
          <w:marBottom w:val="0"/>
          <w:divBdr>
            <w:top w:val="none" w:sz="0" w:space="0" w:color="auto"/>
            <w:left w:val="none" w:sz="0" w:space="0" w:color="auto"/>
            <w:bottom w:val="single" w:sz="6" w:space="0" w:color="E5E5E5"/>
            <w:right w:val="none" w:sz="0" w:space="0" w:color="auto"/>
          </w:divBdr>
          <w:divsChild>
            <w:div w:id="801457988">
              <w:marLeft w:val="0"/>
              <w:marRight w:val="0"/>
              <w:marTop w:val="0"/>
              <w:marBottom w:val="0"/>
              <w:divBdr>
                <w:top w:val="none" w:sz="0" w:space="0" w:color="auto"/>
                <w:left w:val="none" w:sz="0" w:space="0" w:color="auto"/>
                <w:bottom w:val="none" w:sz="0" w:space="0" w:color="auto"/>
                <w:right w:val="none" w:sz="0" w:space="0" w:color="auto"/>
              </w:divBdr>
            </w:div>
          </w:divsChild>
        </w:div>
        <w:div w:id="200215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2025-05-06T08:41:00Z</dcterms:created>
  <dcterms:modified xsi:type="dcterms:W3CDTF">2025-05-06T08:42:00Z</dcterms:modified>
</cp:coreProperties>
</file>