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B0EBD" w14:textId="45A8CCAA" w:rsidR="00F31FFE" w:rsidRPr="00F31FFE" w:rsidRDefault="00F31FFE" w:rsidP="00F31FFE">
      <w:pPr>
        <w:jc w:val="center"/>
        <w:rPr>
          <w:rFonts w:hint="eastAsia"/>
        </w:rPr>
      </w:pPr>
      <w:r w:rsidRPr="00F31FFE">
        <w:rPr>
          <w:rFonts w:hint="eastAsia"/>
        </w:rPr>
        <w:t>关于优化基层医疗卫生机构布局建设的指导意见</w:t>
      </w:r>
    </w:p>
    <w:p w14:paraId="76533C8E" w14:textId="77777777" w:rsidR="00F31FFE" w:rsidRPr="00F31FFE" w:rsidRDefault="00F31FFE" w:rsidP="00F31FFE">
      <w:pPr>
        <w:jc w:val="center"/>
        <w:rPr>
          <w:rFonts w:hint="eastAsia"/>
        </w:rPr>
      </w:pPr>
      <w:r w:rsidRPr="00F31FFE">
        <w:rPr>
          <w:rFonts w:hint="eastAsia"/>
        </w:rPr>
        <w:t>国卫基层发〔2025〕2号</w:t>
      </w:r>
    </w:p>
    <w:p w14:paraId="7246FC55" w14:textId="77777777" w:rsidR="00F31FFE" w:rsidRPr="00F31FFE" w:rsidRDefault="00F31FFE" w:rsidP="00F31FFE">
      <w:pPr>
        <w:rPr>
          <w:rFonts w:hint="eastAsia"/>
        </w:rPr>
      </w:pPr>
      <w:r w:rsidRPr="00F31FFE">
        <w:rPr>
          <w:rFonts w:hint="eastAsia"/>
        </w:rPr>
        <w:br/>
      </w:r>
    </w:p>
    <w:p w14:paraId="284B46AF" w14:textId="77777777" w:rsidR="00F31FFE" w:rsidRPr="00F31FFE" w:rsidRDefault="00F31FFE" w:rsidP="00F31FFE">
      <w:pPr>
        <w:rPr>
          <w:rFonts w:hint="eastAsia"/>
        </w:rPr>
      </w:pPr>
      <w:r w:rsidRPr="00F31FFE">
        <w:rPr>
          <w:rFonts w:hint="eastAsia"/>
        </w:rPr>
        <w:t>各省、自治区、直辖市及新疆生产建设兵团卫生健康委、党委编办、发展改革委、教育厅（局）、民政厅（局）、财政厅（局）、人力资源社会保障厅（局）、自然资源厅（局）、住房城乡建设厅（局）、农业农村厅（局）、医保局、中医药局、疾控局：</w:t>
      </w:r>
    </w:p>
    <w:p w14:paraId="6AE38083" w14:textId="77777777" w:rsidR="00F31FFE" w:rsidRDefault="00F31FFE" w:rsidP="00F31FFE">
      <w:r w:rsidRPr="00F31FFE">
        <w:rPr>
          <w:rFonts w:hint="eastAsia"/>
        </w:rPr>
        <w:t>基层医疗卫生机构面向全体城乡居民提供最基本的医疗卫生服务，是医疗卫生服务体系的重要组成部分，是守护群众健康的第一道防线。为适应以人为本的新型城镇化、人口老龄化和人口迁徙流动变化的要求，进一步健全基层医疗卫生服务体系，提升基层医疗卫生服务能力，促进分级诊疗体系建设，现就优化基层医疗卫生机构布局建设提出如下意见。</w:t>
      </w:r>
    </w:p>
    <w:p w14:paraId="2EA559D0" w14:textId="77777777" w:rsidR="00F31FFE" w:rsidRPr="00F31FFE" w:rsidRDefault="00F31FFE" w:rsidP="00F31FFE">
      <w:pPr>
        <w:rPr>
          <w:rFonts w:hint="eastAsia"/>
        </w:rPr>
      </w:pPr>
    </w:p>
    <w:p w14:paraId="34C612BC" w14:textId="77777777" w:rsidR="00F31FFE" w:rsidRPr="00F31FFE" w:rsidRDefault="00F31FFE" w:rsidP="00F31FFE">
      <w:pPr>
        <w:rPr>
          <w:rFonts w:hint="eastAsia"/>
        </w:rPr>
      </w:pPr>
      <w:r w:rsidRPr="00F31FFE">
        <w:rPr>
          <w:rFonts w:hint="eastAsia"/>
        </w:rPr>
        <w:t>一、总体要求</w:t>
      </w:r>
    </w:p>
    <w:p w14:paraId="2DC97490" w14:textId="77777777" w:rsidR="00F31FFE" w:rsidRPr="00F31FFE" w:rsidRDefault="00F31FFE" w:rsidP="00F31FFE">
      <w:pPr>
        <w:rPr>
          <w:rFonts w:hint="eastAsia"/>
        </w:rPr>
      </w:pPr>
      <w:r w:rsidRPr="00F31FFE">
        <w:rPr>
          <w:rFonts w:hint="eastAsia"/>
        </w:rPr>
        <w:t>坚持以习近平新时代中国特色社会主义思想为指导，以人民健康为中心，按照“一般病在市县解决，日常疾病在基层解决”的要求，坚持“政府主导、规划先行，保持存量、优化结构，依托区划、兼顾人口，统筹资源、分类建设”的原则，以基础薄弱地区为重点，结合国土空间规划和相关专项规划编制实施，统筹当前和长远，综合考虑城乡融合发展、人口结构变化、群众健康需求等因素，因地制宜完善基层医疗卫生机构布局建设。要充分考虑不同地区的差异，防止一刀切，出现服务“空白点”，也要避免资源闲置浪费，让广大居民能够就近就便获得安全有效的基本医疗卫生服务。</w:t>
      </w:r>
    </w:p>
    <w:p w14:paraId="24898FFB" w14:textId="77777777" w:rsidR="00F31FFE" w:rsidRDefault="00F31FFE" w:rsidP="00F31FFE">
      <w:r w:rsidRPr="00F31FFE">
        <w:rPr>
          <w:rFonts w:hint="eastAsia"/>
        </w:rPr>
        <w:t>到2027年，乡镇、街道建制基层医疗卫生机构全覆盖，行政村和社区基本医疗卫生服务全覆盖，力争居民15分钟可达最近的医疗服务点，基层医疗卫生机构基础设施条件明显改善。到2030年，基层医疗卫生机构布局更加均衡合理，远程医疗和智慧化服务基本普及，基层医疗卫生服务更加便利可及。到2035年，基层医疗卫生机构布局建设和防病治病健康服务能力与以人为本的新型城镇化和乡村全面振兴发展更相适应，更好服务城乡居民高品质健康生活需求。</w:t>
      </w:r>
    </w:p>
    <w:p w14:paraId="1A9407C9" w14:textId="77777777" w:rsidR="00F31FFE" w:rsidRPr="00F31FFE" w:rsidRDefault="00F31FFE" w:rsidP="00F31FFE">
      <w:pPr>
        <w:rPr>
          <w:rFonts w:hint="eastAsia"/>
        </w:rPr>
      </w:pPr>
    </w:p>
    <w:p w14:paraId="4C655797" w14:textId="77777777" w:rsidR="00F31FFE" w:rsidRPr="00F31FFE" w:rsidRDefault="00F31FFE" w:rsidP="00F31FFE">
      <w:pPr>
        <w:rPr>
          <w:rFonts w:hint="eastAsia"/>
        </w:rPr>
      </w:pPr>
      <w:r w:rsidRPr="00F31FFE">
        <w:rPr>
          <w:rFonts w:hint="eastAsia"/>
        </w:rPr>
        <w:t>二、主要任务和措施</w:t>
      </w:r>
    </w:p>
    <w:p w14:paraId="66DE19AA" w14:textId="77777777" w:rsidR="00F31FFE" w:rsidRPr="00F31FFE" w:rsidRDefault="00F31FFE" w:rsidP="00F31FFE">
      <w:pPr>
        <w:rPr>
          <w:rFonts w:hint="eastAsia"/>
        </w:rPr>
      </w:pPr>
      <w:r w:rsidRPr="00F31FFE">
        <w:rPr>
          <w:rFonts w:hint="eastAsia"/>
          <w:b/>
          <w:bCs/>
        </w:rPr>
        <w:t>（一）办好乡镇卫生院。</w:t>
      </w:r>
      <w:r w:rsidRPr="00F31FFE">
        <w:rPr>
          <w:rFonts w:hint="eastAsia"/>
        </w:rPr>
        <w:t>原则上在每个乡镇办好一所卫生院。对撤并的乡镇，结合实际，可将原有乡镇卫生院转为建制乡镇卫生院的分院或进行合并，统筹用好原有资源。根据服务人口分类建设中心乡镇卫生院和一般乡镇卫生院。根据实际需要在县城之外重点选建1~2个服务人口较多、距离县医院较远的中心乡镇卫生院，使其逐步达到二级医院服务能力。要优先加强基础薄弱地区和边境地区的乡镇卫生院建设。</w:t>
      </w:r>
    </w:p>
    <w:p w14:paraId="718B787B" w14:textId="77777777" w:rsidR="00F31FFE" w:rsidRPr="00F31FFE" w:rsidRDefault="00F31FFE" w:rsidP="00F31FFE">
      <w:pPr>
        <w:rPr>
          <w:rFonts w:hint="eastAsia"/>
        </w:rPr>
      </w:pPr>
      <w:r w:rsidRPr="00F31FFE">
        <w:rPr>
          <w:rFonts w:hint="eastAsia"/>
          <w:b/>
          <w:bCs/>
        </w:rPr>
        <w:t>（二）合理设置村卫生室。</w:t>
      </w:r>
      <w:r w:rsidRPr="00F31FFE">
        <w:rPr>
          <w:rFonts w:hint="eastAsia"/>
        </w:rPr>
        <w:t>原则上一个行政村设置一所村卫生室。一个行政村有多个村卫生室的应合并设置，其他卫生室可以根据人口分布等实际情况保留为医疗服务点，也可以自愿按规定转为诊所等其他医疗机构；人口较少或面积较小、交通便利的行政村可与相邻行政村联合设置村卫生室；乡镇卫生院所在地的行政村可不单独设置村卫生室。提升服务人口较多的村卫生室装备条件和服务能力。要加强边境和民族地区村卫生室建设。对人口较少的搬迁撤并类村庄和边远地区、山区、海岛等特殊地区合理设置医疗服务点。要利用好原有村卫生室或党群服务中心等建设固定巡回医疗点。</w:t>
      </w:r>
    </w:p>
    <w:p w14:paraId="0E99EBD7" w14:textId="77777777" w:rsidR="00F31FFE" w:rsidRPr="00F31FFE" w:rsidRDefault="00F31FFE" w:rsidP="00F31FFE">
      <w:pPr>
        <w:rPr>
          <w:rFonts w:hint="eastAsia"/>
        </w:rPr>
      </w:pPr>
      <w:r w:rsidRPr="00F31FFE">
        <w:rPr>
          <w:rFonts w:hint="eastAsia"/>
          <w:b/>
          <w:bCs/>
        </w:rPr>
        <w:t>（三）办好社区卫生服务中心。</w:t>
      </w:r>
      <w:r w:rsidRPr="00F31FFE">
        <w:rPr>
          <w:rFonts w:hint="eastAsia"/>
        </w:rPr>
        <w:t>原则上在每个街道办好一所社区卫生服务中心。未设置社区卫生服务中心的街道，优先将辖区内的政府办一级医院转型为社区卫生服务中心，辖区内没有政府办一级医院的，应按标准新建，或者将辖区内其他医疗卫生机构转型为社区卫生服务中心。经行政区划调整由乡镇改设为街道的，原有乡镇卫生院转为社区卫生服务中心，其服</w:t>
      </w:r>
      <w:r w:rsidRPr="00F31FFE">
        <w:rPr>
          <w:rFonts w:hint="eastAsia"/>
        </w:rPr>
        <w:lastRenderedPageBreak/>
        <w:t>务功能不变。人口规模大于10万人的街道，可根据实际需要扩大现有社区卫生服务中心规模；确有必要的，也可按程序规划增设社区卫生服务机构。</w:t>
      </w:r>
    </w:p>
    <w:p w14:paraId="41F952F9" w14:textId="77777777" w:rsidR="00F31FFE" w:rsidRPr="00F31FFE" w:rsidRDefault="00F31FFE" w:rsidP="00F31FFE">
      <w:pPr>
        <w:rPr>
          <w:rFonts w:hint="eastAsia"/>
        </w:rPr>
      </w:pPr>
      <w:r w:rsidRPr="00F31FFE">
        <w:rPr>
          <w:rFonts w:hint="eastAsia"/>
          <w:b/>
          <w:bCs/>
        </w:rPr>
        <w:t>（四）便利设置社区卫生服务站。</w:t>
      </w:r>
      <w:r w:rsidRPr="00F31FFE">
        <w:rPr>
          <w:rFonts w:hint="eastAsia"/>
        </w:rPr>
        <w:t>在人口较多、服务半径较大、社区卫生服务中心难以覆盖的社区，根据实际需要设置社区卫生服务站，具备条件的与社区卫生服务中心实行一体化管理。适当扩大服务人口多、离社区卫生服务中心较远的社区卫生服务站规模，提高其服务能力水平。此外，注重发挥诊所、门诊部等作用，进一步满足群众个性化、多样化就医需求。</w:t>
      </w:r>
    </w:p>
    <w:p w14:paraId="14F0F952" w14:textId="77777777" w:rsidR="00F31FFE" w:rsidRPr="00F31FFE" w:rsidRDefault="00F31FFE" w:rsidP="00F31FFE">
      <w:pPr>
        <w:rPr>
          <w:rFonts w:hint="eastAsia"/>
        </w:rPr>
      </w:pPr>
      <w:r w:rsidRPr="00F31FFE">
        <w:rPr>
          <w:rFonts w:hint="eastAsia"/>
          <w:b/>
          <w:bCs/>
        </w:rPr>
        <w:t>（五）优化服务协同联动。</w:t>
      </w:r>
      <w:r w:rsidRPr="00F31FFE">
        <w:rPr>
          <w:rFonts w:hint="eastAsia"/>
        </w:rPr>
        <w:t>依托紧密型医联体，加强县乡一体、乡村一体和城乡联动，推动以人员为核心的医疗卫生资源向基层下沉，做好巡诊派驻和延伸服务。加快推进县域内医学检验、医学影像、心电诊断、病理诊断、消毒供应等资源共享中心建设，实现基层检查、上级诊断、结果互认。扩大基层常见病和慢性病用药种类，推动县域医共体用药目录统一，保障用药衔接。</w:t>
      </w:r>
    </w:p>
    <w:p w14:paraId="7B99709D" w14:textId="77777777" w:rsidR="00F31FFE" w:rsidRPr="00F31FFE" w:rsidRDefault="00F31FFE" w:rsidP="00F31FFE">
      <w:pPr>
        <w:rPr>
          <w:rFonts w:hint="eastAsia"/>
        </w:rPr>
      </w:pPr>
      <w:r w:rsidRPr="00F31FFE">
        <w:rPr>
          <w:rFonts w:hint="eastAsia"/>
          <w:b/>
          <w:bCs/>
        </w:rPr>
        <w:t>（六）强化基层服务能力。</w:t>
      </w:r>
      <w:r w:rsidRPr="00F31FFE">
        <w:rPr>
          <w:rFonts w:hint="eastAsia"/>
        </w:rPr>
        <w:t>实施医疗卫生强基工程，健全基层医疗卫生机构科室设置和设备配备，提升常见病和慢性病预防、治疗、康复能力，发挥中医药作用，强化传染病诊断报告能力、急诊急救能力和突发公共卫生事件应对能力。推进家庭医生签约服务，运用远程医疗和人工智能辅助诊断等技术，为居民提供全方位全生命周期的健康服务。</w:t>
      </w:r>
    </w:p>
    <w:p w14:paraId="48822F38" w14:textId="77777777" w:rsidR="00F31FFE" w:rsidRPr="00F31FFE" w:rsidRDefault="00F31FFE" w:rsidP="00F31FFE">
      <w:pPr>
        <w:rPr>
          <w:rFonts w:hint="eastAsia"/>
        </w:rPr>
      </w:pPr>
      <w:r w:rsidRPr="00F31FFE">
        <w:rPr>
          <w:rFonts w:hint="eastAsia"/>
          <w:b/>
          <w:bCs/>
        </w:rPr>
        <w:t>（七）发展壮大基层医疗卫生队伍。</w:t>
      </w:r>
      <w:r w:rsidRPr="00F31FFE">
        <w:rPr>
          <w:rFonts w:hint="eastAsia"/>
        </w:rPr>
        <w:t>适应基层医疗卫生机构优化布局建设和发展需求，增加紧缺人才培养，强化中医药人员配备，通过大学生乡村医生专项计划、农村订单定向免费医学生培养、开展人员培训进修、推动城市医院人员下沉等多种途径不断壮大基层医疗卫生队伍。通过线上、线下多种方式加强基层医疗卫生人员培训，提升其基本医疗、公共卫生和健康管理能力。</w:t>
      </w:r>
    </w:p>
    <w:p w14:paraId="455A5EAB" w14:textId="77777777" w:rsidR="00F31FFE" w:rsidRPr="00F31FFE" w:rsidRDefault="00F31FFE" w:rsidP="00F31FFE">
      <w:pPr>
        <w:rPr>
          <w:rFonts w:hint="eastAsia"/>
        </w:rPr>
      </w:pPr>
      <w:r w:rsidRPr="00F31FFE">
        <w:rPr>
          <w:rFonts w:hint="eastAsia"/>
        </w:rPr>
        <w:t>三、组织实施和保障</w:t>
      </w:r>
    </w:p>
    <w:p w14:paraId="36EEB278" w14:textId="77777777" w:rsidR="00F31FFE" w:rsidRPr="00F31FFE" w:rsidRDefault="00F31FFE" w:rsidP="00F31FFE">
      <w:pPr>
        <w:rPr>
          <w:rFonts w:hint="eastAsia"/>
        </w:rPr>
      </w:pPr>
      <w:r w:rsidRPr="00F31FFE">
        <w:rPr>
          <w:rFonts w:hint="eastAsia"/>
          <w:b/>
          <w:bCs/>
        </w:rPr>
        <w:t>（八）加强组织领导。</w:t>
      </w:r>
      <w:r w:rsidRPr="00F31FFE">
        <w:rPr>
          <w:rFonts w:hint="eastAsia"/>
        </w:rPr>
        <w:t>各地要把优化基层医疗卫生机构布局建设作为一项重要的基础性、持续性工作，按照中央指导、省市统筹、县抓落实工作要求，结合实际制订实施方案，确定阶段性目标任务。要将优化基层医疗卫生机构布局建设与深化医药卫生体制改革、完善基层运行机制、加强基层人才队伍建设等一体推进，加强政策协同和取向一致，促进分级诊疗体系建设。</w:t>
      </w:r>
    </w:p>
    <w:p w14:paraId="7E417218" w14:textId="77777777" w:rsidR="00F31FFE" w:rsidRPr="00F31FFE" w:rsidRDefault="00F31FFE" w:rsidP="00F31FFE">
      <w:pPr>
        <w:rPr>
          <w:rFonts w:hint="eastAsia"/>
        </w:rPr>
      </w:pPr>
      <w:r w:rsidRPr="00F31FFE">
        <w:rPr>
          <w:rFonts w:hint="eastAsia"/>
          <w:b/>
          <w:bCs/>
        </w:rPr>
        <w:t>（九）强化规划引领。</w:t>
      </w:r>
      <w:r w:rsidRPr="00F31FFE">
        <w:rPr>
          <w:rFonts w:hint="eastAsia"/>
        </w:rPr>
        <w:t>各地要将基层医疗卫生机构布局建设纳入本地国民经济和社会发展规划，并作为“十五五”医疗卫生服务体系建设重点，将基层合理用地需求纳入国土空间规划“一张图”统筹保障。鼓励基层医疗卫生机构与养老服务设施统筹规划、毗邻建设。完善基层医疗卫生机构建设、设备配备等标准，优化基层改革发展政策环境。</w:t>
      </w:r>
    </w:p>
    <w:p w14:paraId="2FC2EE04" w14:textId="77777777" w:rsidR="00F31FFE" w:rsidRPr="00F31FFE" w:rsidRDefault="00F31FFE" w:rsidP="00F31FFE">
      <w:pPr>
        <w:rPr>
          <w:rFonts w:hint="eastAsia"/>
        </w:rPr>
      </w:pPr>
      <w:r w:rsidRPr="00F31FFE">
        <w:rPr>
          <w:rFonts w:hint="eastAsia"/>
          <w:b/>
          <w:bCs/>
        </w:rPr>
        <w:t>（十）落实政策保障。</w:t>
      </w:r>
      <w:r w:rsidRPr="00F31FFE">
        <w:rPr>
          <w:rFonts w:hint="eastAsia"/>
        </w:rPr>
        <w:t>对基层医疗卫生机构按照相关规定落实补助政策。压实市县两级基层医疗卫生机构布局建设主体责任。统筹多种资金渠道加强基层医疗卫生机构建设，中央资金重点向基础薄弱地区倾斜。促进医疗、医保、医药协同发展和治理，注重发挥医保支付、价格等调控作用。</w:t>
      </w:r>
    </w:p>
    <w:p w14:paraId="6431ED7C" w14:textId="77777777" w:rsidR="00F31FFE" w:rsidRPr="00F31FFE" w:rsidRDefault="00F31FFE" w:rsidP="00F31FFE">
      <w:pPr>
        <w:rPr>
          <w:rFonts w:hint="eastAsia"/>
        </w:rPr>
      </w:pPr>
      <w:r w:rsidRPr="00F31FFE">
        <w:rPr>
          <w:rFonts w:hint="eastAsia"/>
          <w:b/>
          <w:bCs/>
        </w:rPr>
        <w:t>（十一）做好宣传引导。</w:t>
      </w:r>
      <w:r w:rsidRPr="00F31FFE">
        <w:rPr>
          <w:rFonts w:hint="eastAsia"/>
        </w:rPr>
        <w:t>及时总结各地优化基层医疗卫生机构布局建设的进展成效和典型经验，加强宣传推广和交流互鉴。做好政策解读，主动回应社会关切，为优化布局建设营造良好氛围。</w:t>
      </w:r>
    </w:p>
    <w:p w14:paraId="6A70ACAC" w14:textId="77777777" w:rsidR="00F31FFE" w:rsidRPr="00F31FFE" w:rsidRDefault="00F31FFE" w:rsidP="00F31FFE">
      <w:pPr>
        <w:rPr>
          <w:rFonts w:hint="eastAsia"/>
        </w:rPr>
      </w:pPr>
      <w:r w:rsidRPr="00F31FFE">
        <w:rPr>
          <w:rFonts w:hint="eastAsia"/>
        </w:rPr>
        <w:br/>
      </w:r>
    </w:p>
    <w:p w14:paraId="7F9D41A2" w14:textId="77777777" w:rsidR="00F31FFE" w:rsidRPr="00F31FFE" w:rsidRDefault="00F31FFE" w:rsidP="00F31FFE">
      <w:pPr>
        <w:rPr>
          <w:rFonts w:hint="eastAsia"/>
        </w:rPr>
      </w:pPr>
      <w:r w:rsidRPr="00F31FFE">
        <w:rPr>
          <w:rFonts w:hint="eastAsia"/>
        </w:rPr>
        <w:br/>
      </w:r>
    </w:p>
    <w:p w14:paraId="3641572C" w14:textId="77777777" w:rsidR="00F31FFE" w:rsidRDefault="00F31FFE" w:rsidP="00F31FFE"/>
    <w:p w14:paraId="0FA27955" w14:textId="77777777" w:rsidR="00F31FFE" w:rsidRDefault="00F31FFE" w:rsidP="00F31FFE"/>
    <w:p w14:paraId="4EEBED6B" w14:textId="03B9F2C1" w:rsidR="00F31FFE" w:rsidRPr="00F31FFE" w:rsidRDefault="00F31FFE" w:rsidP="00F31FFE">
      <w:pPr>
        <w:rPr>
          <w:rFonts w:hint="eastAsia"/>
        </w:rPr>
      </w:pPr>
      <w:r w:rsidRPr="00F31FFE">
        <w:rPr>
          <w:rFonts w:hint="eastAsia"/>
        </w:rPr>
        <w:br/>
      </w:r>
    </w:p>
    <w:p w14:paraId="4C000E97" w14:textId="77777777" w:rsidR="00F31FFE" w:rsidRPr="00F31FFE" w:rsidRDefault="00F31FFE" w:rsidP="00F31FFE">
      <w:pPr>
        <w:jc w:val="right"/>
        <w:rPr>
          <w:rFonts w:hint="eastAsia"/>
        </w:rPr>
      </w:pPr>
      <w:r w:rsidRPr="00F31FFE">
        <w:rPr>
          <w:rFonts w:hint="eastAsia"/>
        </w:rPr>
        <w:t>国家卫生健康委</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中央编办</w:t>
      </w:r>
    </w:p>
    <w:p w14:paraId="393CA633" w14:textId="77777777" w:rsidR="00F31FFE" w:rsidRPr="00F31FFE" w:rsidRDefault="00F31FFE" w:rsidP="00F31FFE">
      <w:pPr>
        <w:jc w:val="right"/>
        <w:rPr>
          <w:rFonts w:hint="eastAsia"/>
        </w:rPr>
      </w:pPr>
      <w:r w:rsidRPr="00F31FFE">
        <w:rPr>
          <w:rFonts w:hint="eastAsia"/>
        </w:rPr>
        <w:t>国家发展改革委</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教育部</w:t>
      </w:r>
    </w:p>
    <w:p w14:paraId="66C0C938" w14:textId="77777777" w:rsidR="00F31FFE" w:rsidRPr="00F31FFE" w:rsidRDefault="00F31FFE" w:rsidP="00F31FFE">
      <w:pPr>
        <w:jc w:val="right"/>
        <w:rPr>
          <w:rFonts w:hint="eastAsia"/>
        </w:rPr>
      </w:pPr>
      <w:r w:rsidRPr="00F31FFE">
        <w:rPr>
          <w:rFonts w:hint="eastAsia"/>
        </w:rPr>
        <w:t>民政部</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财政部</w:t>
      </w:r>
    </w:p>
    <w:p w14:paraId="0CF44941" w14:textId="77777777" w:rsidR="00F31FFE" w:rsidRPr="00F31FFE" w:rsidRDefault="00F31FFE" w:rsidP="00F31FFE">
      <w:pPr>
        <w:jc w:val="right"/>
        <w:rPr>
          <w:rFonts w:hint="eastAsia"/>
        </w:rPr>
      </w:pPr>
      <w:r w:rsidRPr="00F31FFE">
        <w:rPr>
          <w:rFonts w:hint="eastAsia"/>
        </w:rPr>
        <w:t>人力资源社会保障部</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自然资源部</w:t>
      </w:r>
    </w:p>
    <w:p w14:paraId="12AB0946" w14:textId="77777777" w:rsidR="00F31FFE" w:rsidRPr="00F31FFE" w:rsidRDefault="00F31FFE" w:rsidP="00F31FFE">
      <w:pPr>
        <w:jc w:val="right"/>
        <w:rPr>
          <w:rFonts w:hint="eastAsia"/>
        </w:rPr>
      </w:pPr>
      <w:r w:rsidRPr="00F31FFE">
        <w:rPr>
          <w:rFonts w:hint="eastAsia"/>
        </w:rPr>
        <w:t>住房城乡建设部</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农业农村部</w:t>
      </w:r>
    </w:p>
    <w:p w14:paraId="468F80EB" w14:textId="77777777" w:rsidR="00F31FFE" w:rsidRPr="00F31FFE" w:rsidRDefault="00F31FFE" w:rsidP="00F31FFE">
      <w:pPr>
        <w:jc w:val="right"/>
        <w:rPr>
          <w:rFonts w:hint="eastAsia"/>
        </w:rPr>
      </w:pPr>
      <w:r w:rsidRPr="00F31FFE">
        <w:rPr>
          <w:rFonts w:hint="eastAsia"/>
        </w:rPr>
        <w:t>国家医保局</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 </w:t>
      </w:r>
      <w:r w:rsidRPr="00F31FFE">
        <w:rPr>
          <w:rFonts w:hint="eastAsia"/>
        </w:rPr>
        <w:t>国家中医药局</w:t>
      </w:r>
    </w:p>
    <w:p w14:paraId="0A51A3F2" w14:textId="77777777" w:rsidR="00F31FFE" w:rsidRPr="00F31FFE" w:rsidRDefault="00F31FFE" w:rsidP="00F31FFE">
      <w:pPr>
        <w:jc w:val="right"/>
        <w:rPr>
          <w:rFonts w:hint="eastAsia"/>
        </w:rPr>
      </w:pPr>
      <w:r w:rsidRPr="00F31FFE">
        <w:rPr>
          <w:rFonts w:hint="eastAsia"/>
        </w:rPr>
        <w:t>国家疾控局</w:t>
      </w:r>
    </w:p>
    <w:p w14:paraId="790B35F4" w14:textId="77777777" w:rsidR="00F31FFE" w:rsidRPr="00F31FFE" w:rsidRDefault="00F31FFE" w:rsidP="00F31FFE">
      <w:pPr>
        <w:jc w:val="right"/>
        <w:rPr>
          <w:rFonts w:hint="eastAsia"/>
        </w:rPr>
      </w:pPr>
      <w:r w:rsidRPr="00F31FFE">
        <w:rPr>
          <w:rFonts w:hint="eastAsia"/>
        </w:rPr>
        <w:t>2025年4月25日</w:t>
      </w:r>
    </w:p>
    <w:p w14:paraId="76A139F8" w14:textId="77777777" w:rsidR="00650F85" w:rsidRDefault="00650F85">
      <w:pPr>
        <w:rPr>
          <w:rFonts w:hint="eastAsia"/>
        </w:rPr>
      </w:pPr>
    </w:p>
    <w:sectPr w:rsidR="00650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FE"/>
    <w:rsid w:val="00601D24"/>
    <w:rsid w:val="00650F85"/>
    <w:rsid w:val="00F31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6940D"/>
  <w15:chartTrackingRefBased/>
  <w15:docId w15:val="{F3099A20-5237-43AB-85DF-04820EAC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F31F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F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F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F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FFE"/>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F31FFE"/>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FF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FF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31FFE"/>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FFE"/>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F31FFE"/>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F31FFE"/>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F31FFE"/>
    <w:rPr>
      <w:rFonts w:cstheme="majorBidi"/>
      <w:noProof/>
      <w:color w:val="2F5496" w:themeColor="accent1" w:themeShade="BF"/>
      <w:sz w:val="28"/>
      <w:szCs w:val="28"/>
    </w:rPr>
  </w:style>
  <w:style w:type="character" w:customStyle="1" w:styleId="50">
    <w:name w:val="标题 5 字符"/>
    <w:basedOn w:val="a0"/>
    <w:link w:val="5"/>
    <w:uiPriority w:val="9"/>
    <w:semiHidden/>
    <w:rsid w:val="00F31FFE"/>
    <w:rPr>
      <w:rFonts w:cstheme="majorBidi"/>
      <w:noProof/>
      <w:color w:val="2F5496" w:themeColor="accent1" w:themeShade="BF"/>
      <w:sz w:val="24"/>
      <w:szCs w:val="24"/>
    </w:rPr>
  </w:style>
  <w:style w:type="character" w:customStyle="1" w:styleId="60">
    <w:name w:val="标题 6 字符"/>
    <w:basedOn w:val="a0"/>
    <w:link w:val="6"/>
    <w:uiPriority w:val="9"/>
    <w:semiHidden/>
    <w:rsid w:val="00F31FFE"/>
    <w:rPr>
      <w:rFonts w:cstheme="majorBidi"/>
      <w:b/>
      <w:bCs/>
      <w:noProof/>
      <w:color w:val="2F5496" w:themeColor="accent1" w:themeShade="BF"/>
    </w:rPr>
  </w:style>
  <w:style w:type="character" w:customStyle="1" w:styleId="70">
    <w:name w:val="标题 7 字符"/>
    <w:basedOn w:val="a0"/>
    <w:link w:val="7"/>
    <w:uiPriority w:val="9"/>
    <w:semiHidden/>
    <w:rsid w:val="00F31FFE"/>
    <w:rPr>
      <w:rFonts w:cstheme="majorBidi"/>
      <w:b/>
      <w:bCs/>
      <w:noProof/>
      <w:color w:val="595959" w:themeColor="text1" w:themeTint="A6"/>
    </w:rPr>
  </w:style>
  <w:style w:type="character" w:customStyle="1" w:styleId="80">
    <w:name w:val="标题 8 字符"/>
    <w:basedOn w:val="a0"/>
    <w:link w:val="8"/>
    <w:uiPriority w:val="9"/>
    <w:semiHidden/>
    <w:rsid w:val="00F31FFE"/>
    <w:rPr>
      <w:rFonts w:cstheme="majorBidi"/>
      <w:noProof/>
      <w:color w:val="595959" w:themeColor="text1" w:themeTint="A6"/>
    </w:rPr>
  </w:style>
  <w:style w:type="character" w:customStyle="1" w:styleId="90">
    <w:name w:val="标题 9 字符"/>
    <w:basedOn w:val="a0"/>
    <w:link w:val="9"/>
    <w:uiPriority w:val="9"/>
    <w:semiHidden/>
    <w:rsid w:val="00F31FFE"/>
    <w:rPr>
      <w:rFonts w:eastAsiaTheme="majorEastAsia" w:cstheme="majorBidi"/>
      <w:noProof/>
      <w:color w:val="595959" w:themeColor="text1" w:themeTint="A6"/>
    </w:rPr>
  </w:style>
  <w:style w:type="paragraph" w:styleId="a3">
    <w:name w:val="Title"/>
    <w:basedOn w:val="a"/>
    <w:next w:val="a"/>
    <w:link w:val="a4"/>
    <w:uiPriority w:val="10"/>
    <w:qFormat/>
    <w:rsid w:val="00F31FF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FFE"/>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F31FF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FFE"/>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F31FFE"/>
    <w:pPr>
      <w:spacing w:before="160" w:after="160"/>
      <w:jc w:val="center"/>
    </w:pPr>
    <w:rPr>
      <w:i/>
      <w:iCs/>
      <w:color w:val="404040" w:themeColor="text1" w:themeTint="BF"/>
    </w:rPr>
  </w:style>
  <w:style w:type="character" w:customStyle="1" w:styleId="a8">
    <w:name w:val="引用 字符"/>
    <w:basedOn w:val="a0"/>
    <w:link w:val="a7"/>
    <w:uiPriority w:val="29"/>
    <w:rsid w:val="00F31FFE"/>
    <w:rPr>
      <w:i/>
      <w:iCs/>
      <w:noProof/>
      <w:color w:val="404040" w:themeColor="text1" w:themeTint="BF"/>
    </w:rPr>
  </w:style>
  <w:style w:type="paragraph" w:styleId="a9">
    <w:name w:val="List Paragraph"/>
    <w:basedOn w:val="a"/>
    <w:uiPriority w:val="34"/>
    <w:qFormat/>
    <w:rsid w:val="00F31FFE"/>
    <w:pPr>
      <w:ind w:left="720"/>
      <w:contextualSpacing/>
    </w:pPr>
  </w:style>
  <w:style w:type="character" w:styleId="aa">
    <w:name w:val="Intense Emphasis"/>
    <w:basedOn w:val="a0"/>
    <w:uiPriority w:val="21"/>
    <w:qFormat/>
    <w:rsid w:val="00F31FFE"/>
    <w:rPr>
      <w:i/>
      <w:iCs/>
      <w:color w:val="2F5496" w:themeColor="accent1" w:themeShade="BF"/>
    </w:rPr>
  </w:style>
  <w:style w:type="paragraph" w:styleId="ab">
    <w:name w:val="Intense Quote"/>
    <w:basedOn w:val="a"/>
    <w:next w:val="a"/>
    <w:link w:val="ac"/>
    <w:uiPriority w:val="30"/>
    <w:qFormat/>
    <w:rsid w:val="00F31F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FFE"/>
    <w:rPr>
      <w:i/>
      <w:iCs/>
      <w:noProof/>
      <w:color w:val="2F5496" w:themeColor="accent1" w:themeShade="BF"/>
    </w:rPr>
  </w:style>
  <w:style w:type="character" w:styleId="ad">
    <w:name w:val="Intense Reference"/>
    <w:basedOn w:val="a0"/>
    <w:uiPriority w:val="32"/>
    <w:qFormat/>
    <w:rsid w:val="00F31F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158771">
      <w:bodyDiv w:val="1"/>
      <w:marLeft w:val="0"/>
      <w:marRight w:val="0"/>
      <w:marTop w:val="0"/>
      <w:marBottom w:val="0"/>
      <w:divBdr>
        <w:top w:val="none" w:sz="0" w:space="0" w:color="auto"/>
        <w:left w:val="none" w:sz="0" w:space="0" w:color="auto"/>
        <w:bottom w:val="none" w:sz="0" w:space="0" w:color="auto"/>
        <w:right w:val="none" w:sz="0" w:space="0" w:color="auto"/>
      </w:divBdr>
      <w:divsChild>
        <w:div w:id="1262447328">
          <w:marLeft w:val="0"/>
          <w:marRight w:val="0"/>
          <w:marTop w:val="270"/>
          <w:marBottom w:val="0"/>
          <w:divBdr>
            <w:top w:val="none" w:sz="0" w:space="0" w:color="auto"/>
            <w:left w:val="none" w:sz="0" w:space="0" w:color="auto"/>
            <w:bottom w:val="single" w:sz="6" w:space="0" w:color="E5E5E5"/>
            <w:right w:val="none" w:sz="0" w:space="0" w:color="auto"/>
          </w:divBdr>
          <w:divsChild>
            <w:div w:id="1872566909">
              <w:marLeft w:val="0"/>
              <w:marRight w:val="0"/>
              <w:marTop w:val="0"/>
              <w:marBottom w:val="0"/>
              <w:divBdr>
                <w:top w:val="none" w:sz="0" w:space="0" w:color="auto"/>
                <w:left w:val="none" w:sz="0" w:space="0" w:color="auto"/>
                <w:bottom w:val="none" w:sz="0" w:space="0" w:color="auto"/>
                <w:right w:val="none" w:sz="0" w:space="0" w:color="auto"/>
              </w:divBdr>
            </w:div>
          </w:divsChild>
        </w:div>
        <w:div w:id="1288050713">
          <w:marLeft w:val="0"/>
          <w:marRight w:val="0"/>
          <w:marTop w:val="0"/>
          <w:marBottom w:val="0"/>
          <w:divBdr>
            <w:top w:val="none" w:sz="0" w:space="0" w:color="auto"/>
            <w:left w:val="none" w:sz="0" w:space="0" w:color="auto"/>
            <w:bottom w:val="none" w:sz="0" w:space="0" w:color="auto"/>
            <w:right w:val="none" w:sz="0" w:space="0" w:color="auto"/>
          </w:divBdr>
        </w:div>
      </w:divsChild>
    </w:div>
    <w:div w:id="2015306328">
      <w:bodyDiv w:val="1"/>
      <w:marLeft w:val="0"/>
      <w:marRight w:val="0"/>
      <w:marTop w:val="0"/>
      <w:marBottom w:val="0"/>
      <w:divBdr>
        <w:top w:val="none" w:sz="0" w:space="0" w:color="auto"/>
        <w:left w:val="none" w:sz="0" w:space="0" w:color="auto"/>
        <w:bottom w:val="none" w:sz="0" w:space="0" w:color="auto"/>
        <w:right w:val="none" w:sz="0" w:space="0" w:color="auto"/>
      </w:divBdr>
      <w:divsChild>
        <w:div w:id="142741766">
          <w:marLeft w:val="0"/>
          <w:marRight w:val="0"/>
          <w:marTop w:val="270"/>
          <w:marBottom w:val="0"/>
          <w:divBdr>
            <w:top w:val="none" w:sz="0" w:space="0" w:color="auto"/>
            <w:left w:val="none" w:sz="0" w:space="0" w:color="auto"/>
            <w:bottom w:val="single" w:sz="6" w:space="0" w:color="E5E5E5"/>
            <w:right w:val="none" w:sz="0" w:space="0" w:color="auto"/>
          </w:divBdr>
          <w:divsChild>
            <w:div w:id="924874694">
              <w:marLeft w:val="0"/>
              <w:marRight w:val="0"/>
              <w:marTop w:val="0"/>
              <w:marBottom w:val="0"/>
              <w:divBdr>
                <w:top w:val="none" w:sz="0" w:space="0" w:color="auto"/>
                <w:left w:val="none" w:sz="0" w:space="0" w:color="auto"/>
                <w:bottom w:val="none" w:sz="0" w:space="0" w:color="auto"/>
                <w:right w:val="none" w:sz="0" w:space="0" w:color="auto"/>
              </w:divBdr>
            </w:div>
          </w:divsChild>
        </w:div>
        <w:div w:id="699429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2025-05-06T08:30:00Z</dcterms:created>
  <dcterms:modified xsi:type="dcterms:W3CDTF">2025-05-06T08:31:00Z</dcterms:modified>
</cp:coreProperties>
</file>