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1A2B8" w14:textId="77777777" w:rsidR="00016CE8" w:rsidRPr="00016CE8" w:rsidRDefault="00016CE8" w:rsidP="00016CE8">
      <w:pPr>
        <w:widowControl/>
        <w:jc w:val="center"/>
        <w:rPr>
          <w:rFonts w:ascii="宋体" w:eastAsia="宋体" w:hAnsi="宋体"/>
          <w:bCs w:val="0"/>
          <w:color w:val="auto"/>
          <w:szCs w:val="24"/>
        </w:rPr>
      </w:pPr>
      <w:r w:rsidRPr="00016CE8">
        <w:rPr>
          <w:rFonts w:ascii="微软雅黑" w:eastAsia="微软雅黑" w:hAnsi="微软雅黑" w:hint="eastAsia"/>
          <w:bCs w:val="0"/>
          <w:color w:val="000000"/>
          <w:szCs w:val="24"/>
          <w:shd w:val="clear" w:color="auto" w:fill="FFFFFF"/>
        </w:rPr>
        <w:t>国家药监局关于同意北京等十省（市）开展优化药品补充申请审评审批程序改革试点的批复</w:t>
      </w:r>
    </w:p>
    <w:p w14:paraId="1B4D5FB4" w14:textId="77777777" w:rsidR="00016CE8" w:rsidRDefault="00016CE8" w:rsidP="00AC01D5">
      <w:pPr>
        <w:spacing w:line="360" w:lineRule="auto"/>
      </w:pPr>
      <w:r>
        <w:t>北京、天津、河北、上海、江苏、浙江、山东、广东、重庆、四川省（市）药品监督管理局：</w:t>
      </w:r>
    </w:p>
    <w:p w14:paraId="025D3CC2" w14:textId="77777777" w:rsidR="00016CE8" w:rsidRDefault="00016CE8" w:rsidP="00AC01D5">
      <w:pPr>
        <w:spacing w:line="360" w:lineRule="auto"/>
      </w:pPr>
      <w:r>
        <w:t xml:space="preserve">　　你们关于申请优化药品补充申请审评审批程序改革试点的请示收悉。经研究，现批复如下:</w:t>
      </w:r>
    </w:p>
    <w:p w14:paraId="61A39588" w14:textId="316DAD73" w:rsidR="0043609B" w:rsidRDefault="00016CE8" w:rsidP="00FD0751">
      <w:pPr>
        <w:spacing w:line="360" w:lineRule="auto"/>
        <w:ind w:firstLine="480"/>
      </w:pPr>
      <w:r>
        <w:t>同意你们开展优化药品补充申请审评审批程序改革试点，请严格按照《国家药监局关于印发优化药品补充申请审评审批程序改革试点工作方案的通知》（国药监药注〔2024〕10号）要求，组织开展试点工作。</w:t>
      </w:r>
    </w:p>
    <w:p w14:paraId="0EA6D608" w14:textId="57A3E5A0" w:rsidR="00FD0751" w:rsidRDefault="00FD0751" w:rsidP="00FD0751">
      <w:pPr>
        <w:spacing w:line="360" w:lineRule="auto"/>
        <w:ind w:firstLine="480"/>
      </w:pPr>
    </w:p>
    <w:p w14:paraId="7DA7B0EA" w14:textId="77777777" w:rsidR="00FD0751" w:rsidRPr="00FD0751" w:rsidRDefault="00FD0751" w:rsidP="00FD0751">
      <w:pPr>
        <w:spacing w:line="360" w:lineRule="auto"/>
        <w:ind w:firstLine="480"/>
        <w:jc w:val="right"/>
        <w:rPr>
          <w:b/>
          <w:bCs w:val="0"/>
        </w:rPr>
      </w:pPr>
      <w:r w:rsidRPr="00FD0751">
        <w:rPr>
          <w:b/>
          <w:bCs w:val="0"/>
        </w:rPr>
        <w:t>国家药监局</w:t>
      </w:r>
    </w:p>
    <w:p w14:paraId="253AFB84" w14:textId="77777777" w:rsidR="00FD0751" w:rsidRPr="00FD0751" w:rsidRDefault="00FD0751" w:rsidP="00FD0751">
      <w:pPr>
        <w:spacing w:line="360" w:lineRule="auto"/>
        <w:ind w:firstLine="480"/>
        <w:jc w:val="right"/>
        <w:rPr>
          <w:b/>
          <w:bCs w:val="0"/>
        </w:rPr>
      </w:pPr>
    </w:p>
    <w:p w14:paraId="45AD0497" w14:textId="62CFD031" w:rsidR="00FD0751" w:rsidRPr="00FD0751" w:rsidRDefault="00FD0751" w:rsidP="00FD0751">
      <w:pPr>
        <w:spacing w:line="360" w:lineRule="auto"/>
        <w:ind w:firstLine="480"/>
        <w:jc w:val="right"/>
        <w:rPr>
          <w:rFonts w:hint="eastAsia"/>
          <w:b/>
          <w:bCs w:val="0"/>
        </w:rPr>
      </w:pPr>
      <w:r w:rsidRPr="00FD0751">
        <w:rPr>
          <w:b/>
          <w:bCs w:val="0"/>
        </w:rPr>
        <w:t>  2024年11月22日</w:t>
      </w:r>
    </w:p>
    <w:sectPr w:rsidR="00FD0751" w:rsidRPr="00FD0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E8"/>
    <w:rsid w:val="00016CE8"/>
    <w:rsid w:val="000F1A51"/>
    <w:rsid w:val="0043609B"/>
    <w:rsid w:val="00AC01D5"/>
    <w:rsid w:val="00FD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8C60D9"/>
  <w15:chartTrackingRefBased/>
  <w15:docId w15:val="{C19AEF02-1635-8B41-AF35-5D3A2A75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宋体"/>
        <w:bCs/>
        <w:color w:val="232323"/>
        <w:sz w:val="24"/>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semiHidden/>
    <w:unhideWhenUsed/>
    <w:rsid w:val="000F1A51"/>
    <w:rPr>
      <w:rFonts w:eastAsia="黑体"/>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79585">
      <w:bodyDiv w:val="1"/>
      <w:marLeft w:val="0"/>
      <w:marRight w:val="0"/>
      <w:marTop w:val="0"/>
      <w:marBottom w:val="0"/>
      <w:divBdr>
        <w:top w:val="none" w:sz="0" w:space="0" w:color="auto"/>
        <w:left w:val="none" w:sz="0" w:space="0" w:color="auto"/>
        <w:bottom w:val="none" w:sz="0" w:space="0" w:color="auto"/>
        <w:right w:val="none" w:sz="0" w:space="0" w:color="auto"/>
      </w:divBdr>
    </w:div>
    <w:div w:id="1624993242">
      <w:bodyDiv w:val="1"/>
      <w:marLeft w:val="0"/>
      <w:marRight w:val="0"/>
      <w:marTop w:val="0"/>
      <w:marBottom w:val="0"/>
      <w:divBdr>
        <w:top w:val="none" w:sz="0" w:space="0" w:color="auto"/>
        <w:left w:val="none" w:sz="0" w:space="0" w:color="auto"/>
        <w:bottom w:val="none" w:sz="0" w:space="0" w:color="auto"/>
        <w:right w:val="none" w:sz="0" w:space="0" w:color="auto"/>
      </w:divBdr>
    </w:div>
    <w:div w:id="20387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Freya律师</dc:creator>
  <cp:keywords/>
  <dc:description/>
  <cp:lastModifiedBy>Freya律师</cp:lastModifiedBy>
  <cp:revision>2</cp:revision>
  <dcterms:created xsi:type="dcterms:W3CDTF">2024-11-27T02:36:00Z</dcterms:created>
  <dcterms:modified xsi:type="dcterms:W3CDTF">2024-11-27T02:50:00Z</dcterms:modified>
</cp:coreProperties>
</file>