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D3A9E" w14:textId="77777777" w:rsidR="005F5606" w:rsidRPr="005F5606" w:rsidRDefault="005F5606" w:rsidP="005F5606">
      <w:pPr>
        <w:widowControl/>
        <w:shd w:val="clear" w:color="auto" w:fill="FFFFFF"/>
        <w:spacing w:line="585" w:lineRule="atLeast"/>
        <w:jc w:val="center"/>
        <w:outlineLvl w:val="1"/>
        <w:rPr>
          <w:rFonts w:ascii="微软雅黑" w:eastAsia="微软雅黑" w:hAnsi="微软雅黑" w:cs="宋体"/>
          <w:color w:val="333333"/>
          <w:kern w:val="0"/>
          <w:sz w:val="39"/>
          <w:szCs w:val="39"/>
        </w:rPr>
      </w:pPr>
      <w:r w:rsidRPr="005F5606">
        <w:rPr>
          <w:rFonts w:ascii="微软雅黑" w:eastAsia="微软雅黑" w:hAnsi="微软雅黑" w:cs="宋体" w:hint="eastAsia"/>
          <w:color w:val="333333"/>
          <w:kern w:val="0"/>
          <w:sz w:val="39"/>
          <w:szCs w:val="39"/>
        </w:rPr>
        <w:t>国家药监局关于</w:t>
      </w:r>
      <w:proofErr w:type="gramStart"/>
      <w:r w:rsidRPr="005F5606">
        <w:rPr>
          <w:rFonts w:ascii="微软雅黑" w:eastAsia="微软雅黑" w:hAnsi="微软雅黑" w:cs="宋体" w:hint="eastAsia"/>
          <w:color w:val="333333"/>
          <w:kern w:val="0"/>
          <w:sz w:val="39"/>
          <w:szCs w:val="39"/>
        </w:rPr>
        <w:t>修订羟苯磺酸</w:t>
      </w:r>
      <w:proofErr w:type="gramEnd"/>
      <w:r w:rsidRPr="005F5606">
        <w:rPr>
          <w:rFonts w:ascii="微软雅黑" w:eastAsia="微软雅黑" w:hAnsi="微软雅黑" w:cs="宋体" w:hint="eastAsia"/>
          <w:color w:val="333333"/>
          <w:kern w:val="0"/>
          <w:sz w:val="39"/>
          <w:szCs w:val="39"/>
        </w:rPr>
        <w:t>钙口服制剂说明书的公告（2024年第37号）</w:t>
      </w:r>
    </w:p>
    <w:p w14:paraId="7CDBC654"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color w:val="000000"/>
        </w:rPr>
      </w:pPr>
      <w:r>
        <w:rPr>
          <w:rFonts w:ascii="微软雅黑" w:eastAsia="微软雅黑" w:hAnsi="微软雅黑" w:hint="eastAsia"/>
          <w:color w:val="000000"/>
        </w:rPr>
        <w:t>根据药品不良反应评估结果，为进一步保障公众用药安全，国家药监局决定</w:t>
      </w:r>
      <w:proofErr w:type="gramStart"/>
      <w:r>
        <w:rPr>
          <w:rFonts w:ascii="微软雅黑" w:eastAsia="微软雅黑" w:hAnsi="微软雅黑" w:hint="eastAsia"/>
          <w:color w:val="000000"/>
        </w:rPr>
        <w:t>对羟苯磺酸</w:t>
      </w:r>
      <w:proofErr w:type="gramEnd"/>
      <w:r>
        <w:rPr>
          <w:rFonts w:ascii="微软雅黑" w:eastAsia="微软雅黑" w:hAnsi="微软雅黑" w:hint="eastAsia"/>
          <w:color w:val="000000"/>
        </w:rPr>
        <w:t>钙口服制剂（</w:t>
      </w:r>
      <w:proofErr w:type="gramStart"/>
      <w:r>
        <w:rPr>
          <w:rFonts w:ascii="微软雅黑" w:eastAsia="微软雅黑" w:hAnsi="微软雅黑" w:hint="eastAsia"/>
          <w:color w:val="000000"/>
        </w:rPr>
        <w:t>包括羟苯磺酸</w:t>
      </w:r>
      <w:proofErr w:type="gramEnd"/>
      <w:r>
        <w:rPr>
          <w:rFonts w:ascii="微软雅黑" w:eastAsia="微软雅黑" w:hAnsi="微软雅黑" w:hint="eastAsia"/>
          <w:color w:val="000000"/>
        </w:rPr>
        <w:t>钙胶囊、</w:t>
      </w:r>
      <w:proofErr w:type="gramStart"/>
      <w:r>
        <w:rPr>
          <w:rFonts w:ascii="微软雅黑" w:eastAsia="微软雅黑" w:hAnsi="微软雅黑" w:hint="eastAsia"/>
          <w:color w:val="000000"/>
        </w:rPr>
        <w:t>羟苯磺酸</w:t>
      </w:r>
      <w:proofErr w:type="gramEnd"/>
      <w:r>
        <w:rPr>
          <w:rFonts w:ascii="微软雅黑" w:eastAsia="微软雅黑" w:hAnsi="微软雅黑" w:hint="eastAsia"/>
          <w:color w:val="000000"/>
        </w:rPr>
        <w:t>钙片、</w:t>
      </w:r>
      <w:proofErr w:type="gramStart"/>
      <w:r>
        <w:rPr>
          <w:rFonts w:ascii="微软雅黑" w:eastAsia="微软雅黑" w:hAnsi="微软雅黑" w:hint="eastAsia"/>
          <w:color w:val="000000"/>
        </w:rPr>
        <w:t>羟苯磺酸</w:t>
      </w:r>
      <w:proofErr w:type="gramEnd"/>
      <w:r>
        <w:rPr>
          <w:rFonts w:ascii="微软雅黑" w:eastAsia="微软雅黑" w:hAnsi="微软雅黑" w:hint="eastAsia"/>
          <w:color w:val="000000"/>
        </w:rPr>
        <w:t>钙分散片、</w:t>
      </w:r>
      <w:proofErr w:type="gramStart"/>
      <w:r>
        <w:rPr>
          <w:rFonts w:ascii="微软雅黑" w:eastAsia="微软雅黑" w:hAnsi="微软雅黑" w:hint="eastAsia"/>
          <w:color w:val="000000"/>
        </w:rPr>
        <w:t>羟苯磺酸</w:t>
      </w:r>
      <w:proofErr w:type="gramEnd"/>
      <w:r>
        <w:rPr>
          <w:rFonts w:ascii="微软雅黑" w:eastAsia="微软雅黑" w:hAnsi="微软雅黑" w:hint="eastAsia"/>
          <w:color w:val="000000"/>
        </w:rPr>
        <w:t>钙颗粒）说明书内容进行统一修订。现将有关事项公告如下：</w:t>
      </w:r>
    </w:p>
    <w:p w14:paraId="1654926F"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一、上述药品的上市许可持有人均应当依据《药品注册管理办法》等有关规定，按照附件要求修订说明书，于2024年6月30日前报国家药品监督管理局药品审评中心或省级药品监督管理部门备案。</w:t>
      </w:r>
    </w:p>
    <w:p w14:paraId="45826100"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修订内容涉及药品标签的，应当一并进行修订；说明书及标签其他内容应当与原批准内容一致。在备案之日起生产的药品，不得继续使用原药品说明书。药品上市许可持有人应当在备案后9个月内对已出厂的药品说明书及标签予以更换。</w:t>
      </w:r>
    </w:p>
    <w:p w14:paraId="35D00B14"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二、药品上市许可持有人应当对新增不良反应发生机制开展深入研究，采取有效措施做好药品使用和安全性问题的宣传培训，指导医师、药师合理用药。</w:t>
      </w:r>
    </w:p>
    <w:p w14:paraId="0945BC16"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三、临床医师、药师应当仔细阅读上述药品说明书的修订内容，在选择用药时，应当根据新修订说明书进行充分的获益/风险分析。</w:t>
      </w:r>
    </w:p>
    <w:p w14:paraId="534D45D9"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四、患者用药前应当仔细阅读药品说明书，使用处方药的，应当严格</w:t>
      </w:r>
      <w:proofErr w:type="gramStart"/>
      <w:r>
        <w:rPr>
          <w:rFonts w:ascii="微软雅黑" w:eastAsia="微软雅黑" w:hAnsi="微软雅黑" w:hint="eastAsia"/>
          <w:color w:val="000000"/>
        </w:rPr>
        <w:t>遵</w:t>
      </w:r>
      <w:proofErr w:type="gramEnd"/>
      <w:r>
        <w:rPr>
          <w:rFonts w:ascii="微软雅黑" w:eastAsia="微软雅黑" w:hAnsi="微软雅黑" w:hint="eastAsia"/>
          <w:color w:val="000000"/>
        </w:rPr>
        <w:t>医嘱用药。</w:t>
      </w:r>
    </w:p>
    <w:p w14:paraId="567D75F7"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lastRenderedPageBreak/>
        <w:t xml:space="preserve">　　五、省级药品监督管理部门应当督促行政区域内上述药品的上市许可持有人按要求做好相应说明书修订和标签、说明书更换工作，对违法违规行为依法严厉查处。</w:t>
      </w:r>
    </w:p>
    <w:p w14:paraId="2623604B"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特此公告。</w:t>
      </w:r>
    </w:p>
    <w:p w14:paraId="3631F5BD"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w:t>
      </w:r>
    </w:p>
    <w:p w14:paraId="35AD1AFE"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附件：</w:t>
      </w:r>
      <w:proofErr w:type="gramStart"/>
      <w:r>
        <w:rPr>
          <w:rFonts w:ascii="微软雅黑" w:eastAsia="微软雅黑" w:hAnsi="微软雅黑" w:hint="eastAsia"/>
          <w:color w:val="000000"/>
        </w:rPr>
        <w:t>羟苯磺酸</w:t>
      </w:r>
      <w:proofErr w:type="gramEnd"/>
      <w:r>
        <w:rPr>
          <w:rFonts w:ascii="微软雅黑" w:eastAsia="微软雅黑" w:hAnsi="微软雅黑" w:hint="eastAsia"/>
          <w:color w:val="000000"/>
        </w:rPr>
        <w:t>钙口服制剂说明书修订要求（</w:t>
      </w:r>
      <w:proofErr w:type="gramStart"/>
      <w:r>
        <w:rPr>
          <w:rFonts w:ascii="微软雅黑" w:eastAsia="微软雅黑" w:hAnsi="微软雅黑" w:hint="eastAsia"/>
          <w:color w:val="000000"/>
        </w:rPr>
        <w:t>包含羟苯磺酸</w:t>
      </w:r>
      <w:proofErr w:type="gramEnd"/>
      <w:r>
        <w:rPr>
          <w:rFonts w:ascii="微软雅黑" w:eastAsia="微软雅黑" w:hAnsi="微软雅黑" w:hint="eastAsia"/>
          <w:color w:val="000000"/>
        </w:rPr>
        <w:t>钙胶囊OTC说明书）</w:t>
      </w:r>
    </w:p>
    <w:p w14:paraId="4CF1591D"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w:t>
      </w:r>
    </w:p>
    <w:p w14:paraId="61F49B61"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w:t>
      </w:r>
    </w:p>
    <w:p w14:paraId="7FF9BD03"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w:t>
      </w:r>
    </w:p>
    <w:p w14:paraId="2AD5280F" w14:textId="77777777" w:rsidR="005F5606" w:rsidRDefault="005F5606" w:rsidP="005F5606">
      <w:pPr>
        <w:pStyle w:val="a3"/>
        <w:shd w:val="clear" w:color="auto" w:fill="FFFFFF"/>
        <w:spacing w:before="0" w:beforeAutospacing="0" w:after="0" w:afterAutospacing="0" w:line="480" w:lineRule="atLeast"/>
        <w:rPr>
          <w:rFonts w:ascii="微软雅黑" w:eastAsia="微软雅黑" w:hAnsi="微软雅黑" w:hint="eastAsia"/>
          <w:color w:val="000000"/>
        </w:rPr>
      </w:pPr>
      <w:r>
        <w:rPr>
          <w:rFonts w:ascii="微软雅黑" w:eastAsia="微软雅黑" w:hAnsi="微软雅黑" w:hint="eastAsia"/>
          <w:color w:val="000000"/>
        </w:rPr>
        <w:t xml:space="preserve">　</w:t>
      </w:r>
    </w:p>
    <w:p w14:paraId="4E6E869D" w14:textId="77777777" w:rsidR="005F5606" w:rsidRDefault="005F5606" w:rsidP="005F5606">
      <w:pPr>
        <w:pStyle w:val="a3"/>
        <w:shd w:val="clear" w:color="auto" w:fill="FFFFFF"/>
        <w:spacing w:before="0" w:beforeAutospacing="0" w:after="0" w:afterAutospacing="0" w:line="480" w:lineRule="atLeast"/>
        <w:jc w:val="right"/>
        <w:rPr>
          <w:rFonts w:ascii="微软雅黑" w:eastAsia="微软雅黑" w:hAnsi="微软雅黑" w:hint="eastAsia"/>
          <w:color w:val="000000"/>
        </w:rPr>
      </w:pPr>
      <w:r>
        <w:rPr>
          <w:rFonts w:ascii="微软雅黑" w:eastAsia="微软雅黑" w:hAnsi="微软雅黑" w:hint="eastAsia"/>
          <w:color w:val="000000"/>
        </w:rPr>
        <w:t>国家药监局</w:t>
      </w:r>
    </w:p>
    <w:p w14:paraId="012F1399" w14:textId="77777777" w:rsidR="005F5606" w:rsidRDefault="005F5606" w:rsidP="005F5606">
      <w:pPr>
        <w:pStyle w:val="a3"/>
        <w:shd w:val="clear" w:color="auto" w:fill="FFFFFF"/>
        <w:spacing w:before="0" w:beforeAutospacing="0" w:after="0" w:afterAutospacing="0" w:line="480" w:lineRule="atLeast"/>
        <w:jc w:val="right"/>
        <w:rPr>
          <w:rFonts w:ascii="微软雅黑" w:eastAsia="微软雅黑" w:hAnsi="微软雅黑" w:hint="eastAsia"/>
          <w:color w:val="000000"/>
        </w:rPr>
      </w:pPr>
      <w:r>
        <w:rPr>
          <w:rFonts w:ascii="微软雅黑" w:eastAsia="微软雅黑" w:hAnsi="微软雅黑" w:hint="eastAsia"/>
          <w:color w:val="000000"/>
        </w:rPr>
        <w:t xml:space="preserve">　　2024年4月1日</w:t>
      </w:r>
    </w:p>
    <w:p w14:paraId="4DAB1D99" w14:textId="77777777" w:rsidR="00650F85" w:rsidRPr="005F5606" w:rsidRDefault="00650F85"/>
    <w:sectPr w:rsidR="00650F85" w:rsidRPr="005F56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5606"/>
    <w:rsid w:val="005F5606"/>
    <w:rsid w:val="00650F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1D3941"/>
  <w15:chartTrackingRefBased/>
  <w15:docId w15:val="{4CB2DA39-121B-4173-BE7D-4BDD01582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5F5606"/>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标题 2 字符"/>
    <w:basedOn w:val="a0"/>
    <w:link w:val="2"/>
    <w:uiPriority w:val="9"/>
    <w:rsid w:val="005F5606"/>
    <w:rPr>
      <w:rFonts w:ascii="宋体" w:eastAsia="宋体" w:hAnsi="宋体" w:cs="宋体"/>
      <w:b/>
      <w:bCs/>
      <w:kern w:val="0"/>
      <w:sz w:val="36"/>
      <w:szCs w:val="36"/>
    </w:rPr>
  </w:style>
  <w:style w:type="paragraph" w:styleId="a3">
    <w:name w:val="Normal (Web)"/>
    <w:basedOn w:val="a"/>
    <w:uiPriority w:val="99"/>
    <w:semiHidden/>
    <w:unhideWhenUsed/>
    <w:rsid w:val="005F5606"/>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566660">
      <w:bodyDiv w:val="1"/>
      <w:marLeft w:val="0"/>
      <w:marRight w:val="0"/>
      <w:marTop w:val="0"/>
      <w:marBottom w:val="0"/>
      <w:divBdr>
        <w:top w:val="none" w:sz="0" w:space="0" w:color="auto"/>
        <w:left w:val="none" w:sz="0" w:space="0" w:color="auto"/>
        <w:bottom w:val="none" w:sz="0" w:space="0" w:color="auto"/>
        <w:right w:val="none" w:sz="0" w:space="0" w:color="auto"/>
      </w:divBdr>
    </w:div>
    <w:div w:id="271668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98</Words>
  <Characters>563</Characters>
  <Application>Microsoft Office Word</Application>
  <DocSecurity>0</DocSecurity>
  <Lines>4</Lines>
  <Paragraphs>1</Paragraphs>
  <ScaleCrop>false</ScaleCrop>
  <Company/>
  <LinksUpToDate>false</LinksUpToDate>
  <CharactersWithSpaces>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彭天曜律师（Lawyer:PENG,Tianyao）</dc:creator>
  <cp:keywords/>
  <dc:description/>
  <cp:lastModifiedBy>彭天曜律师（Lawyer:PENG,Tianyao）</cp:lastModifiedBy>
  <cp:revision>1</cp:revision>
  <dcterms:created xsi:type="dcterms:W3CDTF">2024-04-29T02:47:00Z</dcterms:created>
  <dcterms:modified xsi:type="dcterms:W3CDTF">2024-04-29T02:48:00Z</dcterms:modified>
</cp:coreProperties>
</file>