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CAB1" w14:textId="4CA97389" w:rsidR="00650F85" w:rsidRDefault="001E68F8">
      <w:pPr>
        <w:rPr>
          <w:rFonts w:ascii="微软雅黑" w:eastAsia="微软雅黑" w:hAnsi="微软雅黑"/>
          <w:color w:val="1966A7"/>
          <w:sz w:val="36"/>
          <w:szCs w:val="36"/>
        </w:rPr>
      </w:pPr>
      <w:r>
        <w:rPr>
          <w:rFonts w:ascii="微软雅黑" w:eastAsia="微软雅黑" w:hAnsi="微软雅黑" w:hint="eastAsia"/>
          <w:color w:val="1966A7"/>
          <w:sz w:val="36"/>
          <w:szCs w:val="36"/>
        </w:rPr>
        <w:t>国家卫生健康委办公厅关于印发国家三级公立医院绩效考核操作手册（2024版）的通知</w:t>
      </w:r>
    </w:p>
    <w:p w14:paraId="2B6BE395" w14:textId="77777777" w:rsidR="001E68F8" w:rsidRDefault="001E68F8" w:rsidP="001E68F8">
      <w:pPr>
        <w:pStyle w:val="a3"/>
        <w:spacing w:before="0" w:beforeAutospacing="0" w:after="0" w:afterAutospacing="0"/>
        <w:jc w:val="right"/>
        <w:rPr>
          <w:rFonts w:ascii="仿宋" w:eastAsia="仿宋" w:hAnsi="仿宋"/>
          <w:color w:val="484848"/>
          <w:sz w:val="32"/>
          <w:szCs w:val="32"/>
        </w:rPr>
      </w:pPr>
      <w:r>
        <w:rPr>
          <w:rFonts w:ascii="仿宋" w:eastAsia="仿宋" w:hAnsi="仿宋" w:hint="eastAsia"/>
          <w:color w:val="484848"/>
          <w:sz w:val="32"/>
          <w:szCs w:val="32"/>
        </w:rPr>
        <w:t>国卫办医政函〔2024〕87号</w:t>
      </w:r>
    </w:p>
    <w:p w14:paraId="650690CF" w14:textId="77777777" w:rsidR="001E68F8" w:rsidRDefault="001E68F8" w:rsidP="001E68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br/>
      </w:r>
    </w:p>
    <w:p w14:paraId="47EE528E" w14:textId="77777777" w:rsidR="001E68F8" w:rsidRDefault="001E68F8" w:rsidP="001E68F8">
      <w:pPr>
        <w:pStyle w:val="a3"/>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各省、自治区、直辖市及新疆生产建设兵团卫生健康委：</w:t>
      </w:r>
    </w:p>
    <w:p w14:paraId="1CE1E702" w14:textId="77777777" w:rsidR="001E68F8" w:rsidRDefault="001E68F8" w:rsidP="001E68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为贯彻落实《国务院办公厅关于加强三级公立医院绩效考核工作的意见》（国办发〔2019〕4号），持续提高三级公立医院绩效考核工作精细化水平，我委根据实际工作需要和最新政策文件要求，对《国家三级公立医院绩效考核操作手册（2023版）》进行了修订完善，形成了《国家三级公立医院绩效考核操作手册（2024版）》（可从国家卫生健康委网站下载）。现印发给你们，请遵照执行。</w:t>
      </w:r>
    </w:p>
    <w:p w14:paraId="2167EDE7" w14:textId="77777777" w:rsidR="001E68F8" w:rsidRDefault="001E68F8" w:rsidP="001E68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联系人：</w:t>
      </w:r>
      <w:proofErr w:type="gramStart"/>
      <w:r>
        <w:rPr>
          <w:rFonts w:ascii="仿宋" w:eastAsia="仿宋" w:hAnsi="仿宋" w:hint="eastAsia"/>
          <w:color w:val="484848"/>
          <w:sz w:val="32"/>
          <w:szCs w:val="32"/>
        </w:rPr>
        <w:t>医</w:t>
      </w:r>
      <w:proofErr w:type="gramEnd"/>
      <w:r>
        <w:rPr>
          <w:rFonts w:ascii="仿宋" w:eastAsia="仿宋" w:hAnsi="仿宋" w:hint="eastAsia"/>
          <w:color w:val="484848"/>
          <w:sz w:val="32"/>
          <w:szCs w:val="32"/>
        </w:rPr>
        <w:t>政司</w:t>
      </w:r>
      <w:r>
        <w:rPr>
          <w:rFonts w:ascii="仿宋" w:eastAsia="仿宋" w:hAnsi="仿宋" w:hint="eastAsia"/>
          <w:color w:val="484848"/>
          <w:sz w:val="32"/>
          <w:szCs w:val="32"/>
        </w:rPr>
        <w:t> </w:t>
      </w:r>
      <w:r>
        <w:rPr>
          <w:rFonts w:ascii="仿宋" w:eastAsia="仿宋" w:hAnsi="仿宋" w:hint="eastAsia"/>
          <w:color w:val="484848"/>
          <w:sz w:val="32"/>
          <w:szCs w:val="32"/>
        </w:rPr>
        <w:t>王了、朱焱磊</w:t>
      </w:r>
    </w:p>
    <w:p w14:paraId="2B1E76E9" w14:textId="77777777" w:rsidR="001E68F8" w:rsidRDefault="001E68F8" w:rsidP="001E68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联系电话：010-68791885</w:t>
      </w:r>
    </w:p>
    <w:p w14:paraId="4AC480C4" w14:textId="5303E64B" w:rsidR="001E68F8" w:rsidRDefault="001E68F8" w:rsidP="001E68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r>
        <w:rPr>
          <w:rFonts w:ascii="仿宋" w:eastAsia="仿宋" w:hAnsi="仿宋"/>
          <w:noProof/>
          <w:color w:val="484848"/>
          <w:sz w:val="32"/>
          <w:szCs w:val="32"/>
        </w:rPr>
        <w:drawing>
          <wp:inline distT="0" distB="0" distL="0" distR="0" wp14:anchorId="6624C379" wp14:editId="5948A58D">
            <wp:extent cx="152400" cy="152400"/>
            <wp:effectExtent l="0" t="0" r="0" b="0"/>
            <wp:docPr id="4537826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Pr>
            <w:rStyle w:val="a4"/>
            <w:rFonts w:ascii="仿宋" w:eastAsia="仿宋" w:hAnsi="仿宋" w:hint="eastAsia"/>
            <w:color w:val="484848"/>
            <w:sz w:val="32"/>
            <w:szCs w:val="32"/>
          </w:rPr>
          <w:t>《国家三级公立医院绩效考核操作手册（2024版）》</w:t>
        </w:r>
      </w:hyperlink>
    </w:p>
    <w:p w14:paraId="6F8CBAEA" w14:textId="77777777" w:rsidR="001E68F8" w:rsidRDefault="001E68F8" w:rsidP="001E68F8">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04EB8970" w14:textId="77777777" w:rsidR="001E68F8" w:rsidRDefault="001E68F8" w:rsidP="001E68F8">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国家卫生健康委办公厅</w:t>
      </w:r>
    </w:p>
    <w:p w14:paraId="5B044CDA" w14:textId="77777777" w:rsidR="001E68F8" w:rsidRDefault="001E68F8" w:rsidP="001E68F8">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2024年3月15日</w:t>
      </w:r>
    </w:p>
    <w:p w14:paraId="35C9E4FD" w14:textId="77777777" w:rsidR="001E68F8" w:rsidRPr="001E68F8" w:rsidRDefault="001E68F8">
      <w:pPr>
        <w:rPr>
          <w:rFonts w:hint="eastAsia"/>
        </w:rPr>
      </w:pPr>
    </w:p>
    <w:sectPr w:rsidR="001E68F8" w:rsidRPr="001E6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F8"/>
    <w:rsid w:val="001E68F8"/>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A9F6"/>
  <w15:chartTrackingRefBased/>
  <w15:docId w15:val="{47FED35E-8C43-46ED-8DAB-5F74E3D6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8F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E68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c.gov.cn/yzygj/s3594q/202403/94a97921a9b043e8b8e3315aed9f1627/files/6198b3446f8e4d2c9d4d2cac12e8cc67.pd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2024-03-28T13:53:00Z</dcterms:created>
  <dcterms:modified xsi:type="dcterms:W3CDTF">2024-03-28T13:53:00Z</dcterms:modified>
</cp:coreProperties>
</file>