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976" w:afterAutospacing="0"/>
        <w:ind w:left="600" w:right="600"/>
        <w:jc w:val="center"/>
        <w:rPr>
          <w:b w:val="0"/>
          <w:bCs w:val="0"/>
          <w:color w:val="000000"/>
          <w:sz w:val="54"/>
          <w:szCs w:val="54"/>
        </w:rPr>
      </w:pPr>
      <w:r>
        <w:rPr>
          <w:b w:val="0"/>
          <w:bCs w:val="0"/>
          <w:i w:val="0"/>
          <w:iCs w:val="0"/>
          <w:caps w:val="0"/>
          <w:color w:val="000000"/>
          <w:spacing w:val="0"/>
          <w:sz w:val="54"/>
          <w:szCs w:val="54"/>
          <w:bdr w:val="none" w:color="auto" w:sz="0" w:space="0"/>
          <w:shd w:val="clear" w:fill="FFFFFF"/>
        </w:rPr>
        <w:t>中华人民共和国领事保护与协助条例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0"/>
        <w:jc w:val="center"/>
      </w:pPr>
      <w:r>
        <w:rPr>
          <w:rFonts w:hint="eastAsia" w:ascii="微软雅黑" w:hAnsi="微软雅黑" w:eastAsia="微软雅黑" w:cs="微软雅黑"/>
          <w:i w:val="0"/>
          <w:iCs w:val="0"/>
          <w:caps w:val="0"/>
          <w:color w:val="000000"/>
          <w:spacing w:val="0"/>
          <w:sz w:val="27"/>
          <w:szCs w:val="27"/>
          <w:bdr w:val="none" w:color="auto" w:sz="0" w:space="0"/>
          <w:shd w:val="clear" w:fill="FFFFFF"/>
        </w:rPr>
        <w:t>中华人民共和国国务院令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0"/>
        <w:jc w:val="center"/>
      </w:pPr>
      <w:r>
        <w:rPr>
          <w:rFonts w:hint="eastAsia" w:ascii="微软雅黑" w:hAnsi="微软雅黑" w:eastAsia="微软雅黑" w:cs="微软雅黑"/>
          <w:i w:val="0"/>
          <w:iCs w:val="0"/>
          <w:caps w:val="0"/>
          <w:color w:val="000000"/>
          <w:spacing w:val="0"/>
          <w:sz w:val="27"/>
          <w:szCs w:val="27"/>
          <w:bdr w:val="none" w:color="auto" w:sz="0" w:space="0"/>
          <w:shd w:val="clear" w:fill="FFFFFF"/>
        </w:rPr>
        <w:t>第763号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《中华人民共和国领事保护与协助条例》已经2023年6</w:t>
      </w:r>
      <w:bookmarkStart w:id="0" w:name="_GoBack"/>
      <w:bookmarkEnd w:id="0"/>
      <w:r>
        <w:rPr>
          <w:rFonts w:hint="eastAsia" w:ascii="微软雅黑" w:hAnsi="微软雅黑" w:eastAsia="微软雅黑" w:cs="微软雅黑"/>
          <w:i w:val="0"/>
          <w:iCs w:val="0"/>
          <w:caps w:val="0"/>
          <w:color w:val="000000"/>
          <w:spacing w:val="0"/>
          <w:sz w:val="27"/>
          <w:szCs w:val="27"/>
          <w:bdr w:val="none" w:color="auto" w:sz="0" w:space="0"/>
          <w:shd w:val="clear" w:fill="FFFFFF"/>
        </w:rPr>
        <w:t>月29日国务院第9次常务会议通过，现予公布，自2023年9月1日起施行。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0"/>
        <w:jc w:val="right"/>
      </w:pPr>
      <w:r>
        <w:rPr>
          <w:rFonts w:hint="eastAsia" w:ascii="微软雅黑" w:hAnsi="微软雅黑" w:eastAsia="微软雅黑" w:cs="微软雅黑"/>
          <w:i w:val="0"/>
          <w:iCs w:val="0"/>
          <w:caps w:val="0"/>
          <w:color w:val="000000"/>
          <w:spacing w:val="0"/>
          <w:sz w:val="27"/>
          <w:szCs w:val="27"/>
          <w:bdr w:val="none" w:color="auto" w:sz="0" w:space="0"/>
          <w:shd w:val="clear" w:fill="FFFFFF"/>
        </w:rPr>
        <w:t>总理　李　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0"/>
        <w:jc w:val="right"/>
      </w:pPr>
      <w:r>
        <w:rPr>
          <w:rFonts w:hint="eastAsia" w:ascii="微软雅黑" w:hAnsi="微软雅黑" w:eastAsia="微软雅黑" w:cs="微软雅黑"/>
          <w:i w:val="0"/>
          <w:iCs w:val="0"/>
          <w:caps w:val="0"/>
          <w:color w:val="000000"/>
          <w:spacing w:val="0"/>
          <w:sz w:val="27"/>
          <w:szCs w:val="27"/>
          <w:bdr w:val="none" w:color="auto" w:sz="0" w:space="0"/>
          <w:shd w:val="clear" w:fill="FFFFFF"/>
        </w:rPr>
        <w:t>2023年7月9日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第一条　为了维护在国外的中国公民、法人、非法人组织正当权益，规范和加强领事保护与协助工作，制定本条例。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第二条　领事保护与协助工作坚持中国共产党的领导，坚持以人民为中心，贯彻总体国家安全观，加强统筹协调，提高领事保护与协助能力。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第三条　本条例适用于领事保护与协助以及相关的指导协调、安全预防、支持保障等活动。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本条例所称领事保护与协助，是指在国外的中国公民、法人、非法人组织正当权益被侵犯或者需要帮助时，驻外外交机构依法维护其正当权益及提供协助的行为。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前款所称驻外外交机构，是指承担领事保护与协助职责的中华人民共和国驻外国的使馆、领馆等代表机构。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第四条　外交部统筹开展领事保护与协助工作，进行国外安全的宣传及提醒，指导驻外外交机构开展领事保护与协助，协调有关部门和地方人民政府参与领事保护与协助相关工作，开展有关国际交流与合作。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驻外外交机构依法履行领事保护与协助职责，开展相关安全宣传、预防活动，与国内有关部门和地方人民政府加强沟通协调。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国务院有关部门和地方人民政府建立相关工作机制，根据各自职责参与领事保护与协助相关工作，为在国外的中国公民、法人、非法人组织提供必要协助。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有外派人员的国内单位应当做好国外安全的宣传、教育培训和有关处置工作。在国外的中国公民、法人、非法人组织应当遵守中国及所在国法律，尊重所在国宗教信仰和风俗习惯，做好自我安全防范。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第五条　外交部建立公开的热线电话和网络平台，驻外外交机构对外公布办公地址和联系方式，受理涉及领事保护与协助的咨询和求助。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中国公民、法人、非法人组织请求领事保护与协助时，应当向驻外外交机构提供能够证明其身份的文件或者相关信息。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第六条　在国外的中国公民、法人、非法人组织可以在外交部或者驻外外交机构建立的信息登记平台上预先登记基本信息，便于驻外外交机构对其提供领事保护与协助。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国务院有关部门、驻外外交机构根据领事保护与协助的需要依法共享在国外的中国公民、法人、非法人组织有关信息，并做好信息保护工作。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第七条　驻外外交机构应当在履责区域内履行领事保护与协助职责；特殊情况下，经驻在国同意，可以临时在履责区域外执行领事保护与协助职责；经第三国同意，可以在该第三国执行领事保护与协助职责。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第八条　在国外的中国公民、法人、非法人组织因正当权益被侵犯向驻外外交机构求助的，驻外外交机构应当根据相关情形向其提供维护自身正当权益的渠道和建议，向驻在国有关部门核实情况，敦促依法公正妥善处理，并提供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第九条　获知在国外的中国公民、法人、非法人组织因涉嫌违法犯罪被驻在国采取相关措施的，驻外外交机构应当根据相关情形向驻在国有关部门了解核实情况，要求依法公正妥善处理。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前款中的中国公民被拘留、逮捕、监禁或者以其他方式被驻在国限制人身自由的，驻外外交机构应当根据相关情形，按照驻在国法律和我国与驻在国缔结或者共同参加的国际条约对其进行探视或者与其联络，了解其相关需求，要求驻在国有关部门给予该中国公民人道主义待遇和公正待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第十条　获知驻在国审理涉及中国公民、法人、非法人组织的案件的，驻外外交机构可以按照驻在国法律和我国与驻在国缔结或者共同参加的国际条约进行旁听，并要求驻在国有关部门根据驻在国法律保障其诉讼权利。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第十一条　获知在国外的中国公民需要监护但生活处于无人照料状态的，驻外外交机构应当向驻在国有关部门通报情况，敦促依法妥善处理。情况紧急的，驻外外交机构应当协调有关方面给予必要的临时生活照料。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驻外外交机构应当将有关情况及时通知该中国公民的亲属或者国内住所地省级人民政府。接到通知的省级人民政府应当将有关情况及时逐级通知到该中国公民住所地的居民委员会、村民委员会或者民政部门。驻外外交机构和地方人民政府应当为有关人员或者组织履行监护职责提供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第十二条　在国外的中国公民因基本生活保障出现困难向驻外外交机构求助的，驻外外交机构应当为其联系亲友、获取救济等提供协助。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第十三条　在国外的中国公民下落不明，其亲属向驻外外交机构求助的，驻外外交机构应当提供当地报警方式及其他获取救助的信息。</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驻在国警方立案的，驻外外交机构应当敦促驻在国警方及时妥善处理。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第十四条　获知在国外的中国公民因治安刑事案件、自然灾害、意外事故等受伤的，驻外外交机构应当根据相关情形向驻在国有关部门了解核实情况，敦促开展紧急救助和医疗救治，要求依法公正妥善处理。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中国公民因前款所列情形死亡的，驻外外交机构应当为死者近亲属按照驻在国有关规定处理善后事宜提供协助，告知死者近亲属当地关于遗体、遗物处理时限等规定，要求驻在国有关部门依法公正处理并妥善保管遗体、遗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第十五条　驻在国发生战争、武装冲突、暴乱、严重自然灾害、重大事故灾难、重大传染病疫情、恐怖袭击等重大突发事件，在国外的中国公民、法人、非法人组织因人身财产安全受到威胁需要帮助的，驻外外交机构应当及时核实情况，敦促驻在国采取有效措施保护中国公民、法人、非法人组织的人身财产安全，并根据相关情形提供协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确有必要且条件具备的，外交部和驻外外交机构应当联系、协调驻在国及国内有关方面为在国外的中国公民、法人、非法人组织提供有关协助，有关部门和地方人民政府应当积极履行相应职责。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第十六条　驻外外交机构应当了解驻在国当地法律服务、翻译、医疗、殡葬等机构的信息，在中国公民、法人、非法人组织需要时提供咨询。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第十七条　在国外的中国公民、法人、非法人组织因与中介机构、旅游经营者、运输机构等产生纠纷向驻外外交机构求助的，驻外外交机构应当根据具体情况向其提供依法维护自身正当权益的有关信息和建议。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第十八条　驻外外交机构应当结合当地安全形势、法律环境、风俗习惯等情况，建立领事保护与协助工作安全预警和应急处置机制，开展安全风险评估，对履责区域内的中国公民、法人、非法人组织进行安全宣传，指导其开展突发事件应对、日常安全保护等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在国外的中国法人、非法人组织应当根据所在国的安全形势，建立安全防范和应急处置机制，保障有关经费，加强安全防范教育和应急知识培训，根据需要设立专门安全管理机构、配备人员。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第十九条　外交部和驻外外交机构应当密切关注有关国家和地区社会治安、自然灾害、事故灾难、传染病疫情等安全形势，根据情况公开发布国外安全提醒。国外安全提醒的级别划分和发布程序，由外交部制定。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国务院文化和旅游主管部门会同外交部建立国外旅游目的地安全风险提示机制，根据国外安全提醒，公开发布旅游目的地安全风险提示。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国务院有关部门和地方人民政府结合国外安全提醒，根据各自职责提醒有关中国公民、法人、非法人组织在当地做好安全防范、避免前往及驻留高风险国家或者地区。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第二十条　国务院有关部门根据各自职责开展国外安全的宣传、教育培训工作，提高相关行业和人员国外安全风险防范水平，着重提高在国外留学、旅游、经商、务工等人员的安全意识和风险防范能力。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地方人民政府结合本地区在国外的中国公民、法人、非法人组织状况，加强对重点地区和群体的安全宣传及对有关人员的培训。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第二十一条　有关中国公民、法人、非法人组织应当积极关注安全提醒，根据安全提醒要求，在当地做好安全防范、避免前往及驻留高风险国家或者地区。</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经营出国旅游业务的旅行社应当关注国外安全提醒和旅游目的地安全风险提示，通过出行前告知等方式，就目的地国家或者地区存在的安全风险，向旅游者作出真实说明和明确提示；通过网络平台销售的，应当在显著位置标明有关风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第二十二条　国家为领事保护与协助工作提供人员、资金等保障。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地方人民政府参与领事保护与协助相关工作的经费纳入预算管理。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有外派人员的国内企业用于国外安全保障的投入纳入企业成本费用。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第二十三条　驻外外交机构根据领事保护与协助工作实际需要，经外交部批准，可以聘用人员从事辅助性工作。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外交部和驻外外交机构根据工作职责要求，对从事领事保护与协助工作的驻外外交人员及其他人员进行培训。</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第二十四条　国家鼓励有关组织和个人为领事保护与协助工作提供志愿服务。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国家鼓励和支持保险公司、紧急救援机构、律师事务所等社会力量参与领事保护与协助相关工作。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第二十五条　对在领事保护与协助工作中作出突出贡献的组织和个人，按照国家有关规定给予表彰、奖励。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第二十六条　中国公民、法人、非法人组织在领事保护与协助过程中，得到第三方提供的食宿、交通、医疗等物资和服务的，应当支付应由其自身承担的费用。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600" w:right="600" w:firstLine="420"/>
        <w:jc w:val="both"/>
      </w:pPr>
      <w:r>
        <w:rPr>
          <w:rFonts w:hint="eastAsia" w:ascii="微软雅黑" w:hAnsi="微软雅黑" w:eastAsia="微软雅黑" w:cs="微软雅黑"/>
          <w:i w:val="0"/>
          <w:iCs w:val="0"/>
          <w:caps w:val="0"/>
          <w:color w:val="000000"/>
          <w:spacing w:val="0"/>
          <w:sz w:val="27"/>
          <w:szCs w:val="27"/>
          <w:bdr w:val="none" w:color="auto" w:sz="0" w:space="0"/>
          <w:shd w:val="clear" w:fill="FFFFFF"/>
        </w:rPr>
        <w:t>第二十七条　本条例自2023年9月1日起施行。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499E334B"/>
    <w:rsid w:val="499E33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2023-09-19T08:08:00Z</dcterms:created>
  <dc:creator>京师珠海品宣部</dc:creator>
  <cp:lastModifiedBy>京师珠海品宣部</cp:lastModifiedBy>
  <dcterms:modified xsi:type="dcterms:W3CDTF">2023-09-19T08:11:18Z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F6952CB30B044AD7BB49A73F6C3A529F_11</vt:lpwstr>
  </property>
</Properties>
</file>