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rPr>
        <w:t>中华人民共和国最高人民法院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rPr>
        <w:t>中华人民共和国最高人民检察院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rPr>
        <w:t>公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bdr w:val="none" w:color="auto" w:sz="0" w:space="0"/>
        </w:rPr>
        <w:t>《最高人民法院、最高人民检察院关于办理危害生产安全刑事案件适用法律若干问题的解释（二）》已于2022年9月19日由最高人民法院审判委员会第1875次会议、2022年10月25日由最高人民检察院第十三届检察委员会第一百零六次会议通过，现予公布，自2022年12月19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bdr w:val="none" w:color="auto" w:sz="0" w:space="0"/>
        </w:rPr>
        <w:t>最高人民法院  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bdr w:val="none" w:color="auto" w:sz="0" w:space="0"/>
        </w:rPr>
        <w:t>2022年12月15日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Style w:val="5"/>
          <w:rFonts w:hint="eastAsia" w:ascii="Microsoft YaHei UI" w:hAnsi="Microsoft YaHei UI" w:eastAsia="Microsoft YaHei UI" w:cs="Microsoft YaHei UI"/>
          <w:b/>
          <w:bCs/>
          <w:i w:val="0"/>
          <w:iCs w:val="0"/>
          <w:caps w:val="0"/>
          <w:color w:val="222222"/>
          <w:spacing w:val="8"/>
          <w:sz w:val="22"/>
          <w:szCs w:val="22"/>
          <w:bdr w:val="none" w:color="auto" w:sz="0" w:space="0"/>
          <w:shd w:val="clear" w:fill="FFFFFF"/>
        </w:rPr>
        <w:t>法释〔2022〕19号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rPr>
        <w:t>最高人民法院 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rPr>
        <w:t>关于办理危害生产安全刑事案件适用法律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rPr>
        <w:t>若干问题的解释（二）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（2022年9月19日最高人民法院审判委员会第1875次会议、2022年10月25日最高人民检察院第十三届检察委员会第一百零六次会议通过，自2022年12月19日起施行）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第一条 明知存在事故隐患，继续作业存在危险，仍然违反有关安全管理的规定，有下列情形之一的，属于刑法第一百三十四条第二款规定的“强令他人违章冒险作业”：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（一）以威逼、胁迫、恐吓等手段，强制他人违章作业的；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（二）利用组织、指挥、管理职权，强制他人违章作业的；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（三）其他强令他人违章冒险作业的情形。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明知存在重大事故隐患，仍然违反有关安全管理的规定，不排除或者故意掩盖重大事故隐患，组织他人作业的，属于刑法第一百三十四条第二款规定的“冒险组织作业”。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第二条 刑法第一百三十四条之一规定的犯罪主体，包括对生产、作业负有组织、指挥或者管理职责的负责人、管理人员、实际控制人、投资人等人员，以及直接从事生产、作业的人员。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第三条 因存在重大事故隐患被依法责令停产停业、停止施工、停止使用有关设备、设施、场所或者立即采取排除危险的整改措施，有下列情形之一的，属于刑法第一百三十四条之一第二项规定的“拒不执行”：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（一）无正当理由故意不执行各级人民政府或者负有安全生产监督管理职责的部门依法作出的上述行政决定、命令的；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（二）虚构重大事故隐患已经排除的事实，规避、干扰执行各级人民政府或者负有安全生产监督管理职责的部门依法作出的上述行政决定、命令的；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（三）以行贿等不正当手段，规避、干扰执行各级人民政府或者负有安全生产监督管理职责的部门依法作出的上述行政决定、命令的。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有前款第三项行为，同时构成刑法第三百八十九条行贿罪、第三百九十三条单位行贿罪等犯罪的，依照数罪并罚的规定处罚。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认定是否属于“拒不执行”，应当综合考虑行政决定、命令是否具有法律、行政法规等依据，行政决定、命令的内容和期限要求是否明确、合理，行为人是否具有按照要求执行的能力等因素进行判断。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第四条 刑法第一百三十四条第二款和第一百三十四条之一第二项规定的“重大事故隐患”，依照法律、行政法规、部门规章、强制性标准以及有关行政规范性文件进行认定。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刑法第一百三十四条之一第三项规定的“危险物品”，依照安全生产法第一百一十七条的规定确定。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对于是否属于“重大事故隐患”或者“危险物品”难以确定的，可以依据司法鉴定机构出具的鉴定意见、地市级以上负有安全生产监督管理职责的部门或者其指定的机构出具的意见，结合其他证据综合审查，依法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第五条 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第六条 承担安全评价职责的中介组织的人员提供的证明文件有下列情形之一的，属于刑法第二百二十九条第一款规定的“虚假证明文件”：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（一）故意伪造的；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（二）在周边环境、主要建（构）筑物、工艺、装置、设备设施等重要内容上弄虚作假，导致与评价期间实际情况不符，影响评价结论的；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（三）隐瞒生产经营单位重大事故隐患及整改落实情况、主要灾害等级等情况，影响评价结论的；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（四）伪造、篡改生产经营单位相关信息、数据、技术报告或者结论等内容，影响评价结论的；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（五）故意采用存疑的第三方证明材料、监测检验报告，影响评价结论的；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（六）有其他弄虚作假行为，影响评价结论的情形。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生产经营单位提供虚假材料、影响评价结论，承担安全评价职责的中介组织的人员对评价结论与实际情况不符无主观故意的，不属于刑法第二百二十九条第一款规定的“故意提供虚假证明文件”。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有本条第二款情形，承担安全评价职责的中介组织的人员严重不负责任，导致出具的证明文件有重大失实，造成严重后果的，依照刑法第二百二十九条第三款的规定追究刑事责任。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第七条 承担安全评价职责的中介组织的人员故意提供虚假证明文件，有下列情形之一的，属于刑法第二百二十九条第一款规定的“情节严重”：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（一）造成死亡一人以上或者重伤三人以上安全事故的；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（二）造成直接经济损失五十万元以上安全事故的；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（三）违法所得数额十万元以上的；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（四）两年内因故意提供虚假证明文件受过两次以上行政处罚，又故意提供虚假证明文件的；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（五）其他情节严重的情形。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在涉及公共安全的重大工程、项目中提供虚假的安全评价文件，有下列情形之一的，属于刑法第二百二十九条第一款第三项规定的“致使公共财产、国家和人民利益遭受特别重大损失”：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（一）造成死亡三人以上或者重伤十人以上安全事故的；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（二）造成直接经济损失五百万元以上安全事故的；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（三）其他致使公共财产、国家和人民利益遭受特别重大损失的情形。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罪责刑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第八条 承担安全评价职责的中介组织的人员，严重不负责任，出具的证明文件有重大失实，有下列情形之一的，属于刑法第二百二十九条第三款规定的“造成严重后果”：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（一）造成死亡一人以上或者重伤三人以上安全事故的；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（二）造成直接经济损失一百万元以上安全事故的；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（三）其他造成严重后果的情形。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第九条 承担安全评价职责的中介组织犯刑法第二百二十九条规定之罪的，对该中介组织判处罚金，并对其直接负责的主管人员和其他直接责任人员，依照本解释第七条、第八条的规定处罚。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第十条 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第十一条 有本解释规定的行为，被不起诉或者免予刑事处罚，需要给予行政处罚、政务处分或者其他处分的，依法移送有关主管机关处理。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第十二条 本解释自2022年12月19日起施行。最高人民法院、最高人民检察院此前发布的司法解释与本解释不一致的，以本解释为准。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000000"/>
    <w:rsid w:val="0E9C3A71"/>
    <w:rsid w:val="49DD7F1A"/>
    <w:rsid w:val="7460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2022-11-29T02:07:00Z</dcterms:created>
  <dc:creator>jszh</dc:creator>
  <cp:lastModifiedBy>京师珠海品宣部</cp:lastModifiedBy>
  <dcterms:modified xsi:type="dcterms:W3CDTF">2022-12-22T07:05:34Z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0CD0C856FAE14227B89497AC915E4FFE</vt:lpwstr>
  </property>
</Properties>
</file>