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中华人民共和国国务院令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第755号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《促进个体工商户发展条例》已经2022年9月26日国务院第190次常务会议通过，现予公布，自2022年11月1日起施行。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总理　　李克强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2022年10月1日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bookmarkStart w:id="0" w:name="_GoBack"/>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促进个体工商户发展条例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第一条　为了鼓励、支持和引导个体经济健康发展，维护个体工商户合法权益，稳定和扩大城乡就业，充分发挥个体工商户在国民经济和社会发展中的重要作用，制定本条例。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第二条　有经营能力的公民在中华人民共和国境内从事工商业经营，依法登记为个体工商户的，适用本条例。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第三条　促进个体工商户发展工作坚持中国共产党的领导，发挥党组织在个体工商户发展中的引领作用和党员先锋模范作用。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个体工商户中的党组织和党员按照中国共产党章程的规定开展党的活动。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第四条　个体经济是社会主义市场经济的重要组成部分，个体工商户是重要的市场主体，在繁荣经济、增加就业、推动创业创新、方便群众生活等方面发挥着重要作用。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国家持续深化简政放权、放管结合、优化服务改革，优化营商环境，积极扶持、加强引导、依法规范，为个体工商户健康发展创造有利条件。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第五条　国家对个体工商户实行市场平等准入、公平待遇的原则。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第六条　个体工商户可以个人经营，也可以家庭经营。个体工商户的财产权、经营自主权等合法权益受法律保护，任何单位和个人不得侵害或者非法干预。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第七条　国务院建立促进个体工商户发展部际联席会议制度，研究并推进实施促进个体工商户发展的重大政策措施，统筹协调促进个体工商户发展工作中的重大事项。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国务院市场监督管理部门会同有关部门加强对促进个体工商户发展工作的宏观指导、综合协调和监督检查。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第八条　国务院发展改革、财政、人力资源社会保障、住房城乡建设、商务、金融、税务、市场监督管理等有关部门在各自职责范围内研究制定税费支持、创业扶持、职业技能培训、社会保障、金融服务、登记注册、权益保护等方面的政策措施，做好促进个体工商户发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第九条　县级以上地方人民政府应当将促进个体工商户发展纳入本级国民经济和社会发展规划，结合本行政区域个体工商户发展情况制定具体措施并组织实施，为个体工商户发展提供支持。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第十条　国家加强个体工商户发展状况监测分析，定期开展抽样调查、监测统计和活跃度分析，强化个体工商户发展信息的归集、共享和运用。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第十一条　市场主体登记机关应当为个体工商户提供依法合规、规范统一、公开透明、便捷高效的登记服务。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第十二条　国务院市场监督管理部门应当根据个体工商户发展特点，改革完善个体工商户年度报告制度，简化内容、优化流程，提供简易便捷的年度报告服务。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第十三条　个体工商户可以自愿变更经营者或者转型为企业。变更经营者的，可以直接向市场主体登记机关申请办理变更登记。涉及有关行政许可的，行政许可部门应当简化手续，依法为个体工商户提供便利。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个体工商户变更经营者或者转型为企业的，应当结清依法应缴纳的税款等，对原有债权债务作出妥善处理，不得损害他人的合法权益。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第十四条　国家加强个体工商户公共服务平台体系建设，为个体工商户提供法律政策、市场供求、招聘用工、创业培训、金融支持等信息服务。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第十五条　依法成立的个体劳动者协会在市场监督管理部门指导下，充分发挥桥梁纽带作用，推动个体工商户党的建设，为个体工商户提供服务，维护个体工商户合法权益，引导个体工商户诚信自律。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个体工商户自愿加入个体劳动者协会。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第十六条　政府及其有关部门在制定相关政策措施时，应当充分听取个体工商户以及相关行业组织的意见，不得违反规定在资质许可、项目申报、政府采购、招标投标等方面对个体工商户制定或者实施歧视性政策措施。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第十七条　县级以上地方人民政府应当结合本行政区域实际情况，根据个体工商户的行业类型、经营规模、经营特点等，对个体工商户实施分型分类培育和精准帮扶。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第十八条　县级以上地方人民政府应当采取有效措施，为个体工商户增加经营场所供给，降低经营场所使用成本。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第十九条　国家鼓励和引导创业投资机构和社会资金支持个体工商户发展。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县级以上地方人民政府应当充分发挥各类资金作用，为个体工商户在创业创新、贷款融资、职业技能培训等方面提供资金支持。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第二十条　国家实行有利于个体工商户发展的财税政策。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县级以上地方人民政府及其有关部门应当严格落实相关财税支持政策，确保精准、及时惠及个体工商户。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第二十一条　国家推动建立和完善个体工商户信用评价体系，鼓励金融机构开发和提供适合个体工商户发展特点的金融产品和服务，扩大个体工商户贷款规模和覆盖面，提高贷款精准性和便利度。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第二十二条　县级以上地方人民政府应当支持个体工商户参加社会保险，对符合条件的个体工商户给予相应的支持。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第二十三条　县级以上地方人民政府应当完善创业扶持政策，支持个体工商户参加职业技能培训，鼓励各类公共就业服务机构为个体工商户提供招聘用工服务。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第二十四条　县级以上地方人民政府应当结合城乡社区服务体系建设，支持个体工商户在社区从事与居民日常生活密切相关的经营活动，满足居民日常生活消费需求。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第二十五条　国家引导和支持个体工商户加快数字化发展、实现线上线下一体化经营。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平台经营者应当在入驻条件、服务规则、收费标准等方面，为个体工商户线上经营提供支持，不得利用服务协议、平台规则、数据算法、技术等手段，对平台内个体工商户进行不合理限制、附加不合理条件或者收取不合理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第二十六条　国家加大对个体工商户的字号、商标、专利、商业秘密等权利的保护力度。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国家鼓励和支持个体工商户提升知识产权的创造运用水平、增强市场竞争力。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第二十七条　县级以上地方人民政府制定实施城乡建设规划及城市和交通管理、市容环境治理、产业升级等相关政策措施，应当充分考虑个体工商户经营需要和实际困难，实施引导帮扶。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第二十八条　各级人民政府对因自然灾害、事故灾难、公共卫生事件、社会安全事件等原因造成经营困难的个体工商户，结合实际情况及时采取纾困帮扶措施。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第二十九条　政府及其有关部门按照国家有关规定，对个体工商户先进典型进行表彰奖励，不断提升个体工商户经营者的荣誉感。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第三十条　任何单位和个人不得违反法律法规和国家有关规定向个体工商户收费或者变相收费，不得擅自扩大收费范围或者提高收费标准，不得向个体工商户集资、摊派，不得强行要求个体工商户提供赞助或者接受有偿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任何单位和个人不得诱导、强迫劳动者登记注册为个体工商户。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第三十一条　机关、企业事业单位不得要求个体工商户接受不合理的付款期限、方式、条件和违约责任等交易条件，不得违约拖欠个体工商户账款，不得通过强制个体工商户接受商业汇票等非现金支付方式变相拖欠账款。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第三十二条　县级以上地方人民政府应当提升个体工商户发展质量，不得将个体工商户数量增长率、年度报告率等作为绩效考核评价指标。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第三十三条　个体工商户对违反本条例规定、侵害自身合法权益的行为，有权向有关部门投诉、举报。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县级以上地方人民政府及其有关部门应当畅通投诉、举报途径，并依法及时处理。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第三十四条　个体工商户应当依法经营、诚实守信，自觉履行劳动用工、安全生产、食品安全、职业卫生、环境保护、公平竞争等方面的法定义务。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对涉及公共安全和人民群众生命健康等重点领域，有关行政部门应当加强监督管理，维护良好市场秩序。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第三十五条　个体工商户开展经营活动违反有关法律规定的，有关行政部门应当按照教育和惩戒相结合、过罚相当的原则，依法予以处理。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第三十六条　政府及其有关部门的工作人员在促进个体工商户发展工作中不履行或者不正确履行职责，损害个体工商户合法权益，造成严重后果的，依法依规给予处分；构成犯罪的，依法追究刑事责任。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第三十七条　香港特别行政区、澳门特别行政区永久性居民中的中国公民，台湾地区居民可以按照国家有关规定，申请登记为个体工商户。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第三十八条　省、自治区、直辖市可以结合本行政区域实际情况，制定促进个体工商户发展的具体办法。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第三十九条　本条例自2022年11月1日起施行。《个体工商户条例》同时废止。</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1AC0513"/>
    <w:rsid w:val="5333351C"/>
    <w:rsid w:val="540E0B36"/>
    <w:rsid w:val="56526328"/>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0A2292"/>
    <w:rsid w:val="6FAF6D33"/>
    <w:rsid w:val="6FC2033E"/>
    <w:rsid w:val="751430E6"/>
    <w:rsid w:val="75AF50CB"/>
    <w:rsid w:val="76137575"/>
    <w:rsid w:val="76FF90A0"/>
    <w:rsid w:val="796F3CD7"/>
    <w:rsid w:val="7C0A6C4D"/>
    <w:rsid w:val="7C3B7113"/>
    <w:rsid w:val="7E210256"/>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810</Words>
  <Characters>846</Characters>
  <Lines>1</Lines>
  <Paragraphs>1</Paragraphs>
  <TotalTime>87</TotalTime>
  <ScaleCrop>false</ScaleCrop>
  <LinksUpToDate>false</LinksUpToDate>
  <CharactersWithSpaces>846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jszh</cp:lastModifiedBy>
  <cp:lastPrinted>2020-03-20T16:43:00Z</cp:lastPrinted>
  <dcterms:modified xsi:type="dcterms:W3CDTF">2022-11-23T07:26:12Z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2052-11.1.0.12763</vt:lpwstr>
  </property>
  <property fmtid="{D5CDD505-2E9C-101B-9397-08002B2CF9AE}" pid="6" name="ICV">
    <vt:lpwstr>2417FC9C927F4D76B3C8161178DA8CFC</vt:lpwstr>
  </property>
</Properties>
</file>