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中华人民共和国澳门特别行政区选举第十四届全国人民代表大会代表的办法 </w:t>
      </w:r>
      <w:bookmarkEnd w:id="24"/>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"https://www.pkulaw.com/Readchl/b977dda8eef93475bdfb.html"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中华人民共和国澳门特别行政区选举第十四届全国人民代表大会代表的办法</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（2022年3月11日第十三届全国人民代表大会第五次会议通过）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根据《中华人民共和国宪法》、《中华人民共和国澳门特别行政区基本法》以及《中华人民共和国全国人民代表大会和地方各级人民代表大会选举法》的规定，结合澳门特别行政区的实际情况，制定本办法。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澳门特别行政区选举第十四届全国人民代表大会代表由全国人民代表大会常务委员会主持。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澳门特别行政区应选第十四届全国人民代表大会代表的名额为12名。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澳门特别行政区选举的全国人民代表大会代表必须是年满十八周岁的澳门特别行政区居民中的中国公民。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澳门特别行政区成立第十四届全国人民代表大会代表选举会议。选举会议由参加过澳门特别行政区第十三届全国人民代表大会代表选举会议的人员，以及不是上述人员的澳门特别行政区居民中的中国人民政治协商会议第十三届全国委员会委员、澳门特别行政区第五任行政长官选举委员会委员中的中国公民和澳门特别行政区第七届立法会议员中的中国公民组成。但本人提出不愿参加的除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澳门特别行政区行政长官为澳门特别行政区第十四届全国人民代表大会代表选举会议的成员。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选举会议成员名单由全国人民代表大会常务委员会公布。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选举会议第一次会议由全国人民代表大会常务委员会召集，根据全国人民代表大会常务委员会委员长会议的提名，推选11名选举会议成员组成主席团。主席团从其成员中推选常务主席一人。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主席团主持选举会议。主席团常务主席主持主席团会议。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选举会议举行全体会议，须有过半数成员出席。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选举会议成员以个人身份参加选举会议，并以个人身份履行职责。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选举会议成员应出席选举会议，如有特殊原因不能出席，应事先向主席团书面请假。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选举会议成员不得直接或者间接地索取、接受参选人和候选人的贿赂，不得直接或者间接地谋取其他任何利益，不得直接或者间接地以利益影响他人在选举中对参选人和候选人所持的立场。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选举日期由选举会议主席团确定。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全国人民代表大会代表候选人由选举会议成员15人以上提名。每名选举会议成员提名的代表候选人不得超过12名。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选举会议成员提名他人为代表候选人，应填写《中华人民共和国澳门特别行政区第十四届全国人民代表大会代表候选人提名信》。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年满十八周岁的澳门特别行政区居民中的中国公民，凡有意参选第十四届全国人民代表大会代表的，应领取和填写《中华人民共和国澳门特别行政区第十四届全国人民代表大会代表参选人登记表》。在提名截止日期以前，送交参选人登记表和15名以上选举会议成员分别填写的候选人提名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选举会议成员本人参选的，需要由其他15名以上选举会议成员为其填写候选人提名信。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选人在登记表中应当作出声明：拥护中华人民共和国宪法和澳门特别行政区基本法，拥护“一国两制”方针政策，效忠中华人民共和国和澳门特别行政区；未直接或者间接接受外国机构、组织、个人提供的与选举有关的任何形式的资助。参选人须对所填事项的真实性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任何人因危害国家安全被法院判决有罪的，即丧失参加全国人民代表大会代表选举的资格。</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代表候选人的提名时间由选举会议主席团确定。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选举会议主席团公布第十四届全国人民代表大会代表候选人名单和简介，并印发给选举会议全体成员。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主席团公布代表候选人名单后，选举会议成员可以查阅代表候选人的提名情况。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在选举日之前，对违反本办法第十一条规定的登记表所声明内容，或者因危害国家安全被法院判决有罪的参选人，经过审查核实，由主席团决定不将其列入候选人名单或者从候选人名单中除名。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选举会议选举第十四届全国人民代表大会代表的候选人应多于应选名额，进行差额选举。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选举会议选举第十四届全国人民代表大会代表采用无记名投票的方式。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选举会议进行选举时，所投的票数多于投票人数的无效，等于或者少于投票人数的有效。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每一选票所选的人数，等于应选代表名额的有效，多于或者少于应选代表名额的作废。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6" w:name="tiao_1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代表候选人获得参加投票的选举会议成员过半数的选票时，始得当选。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获得过半数选票的代表候选人的人数超过应选代表名额时，以得票多的当选。如遇票数相等不能确定当选人时，应当就票数相等的候选人再次投票，以得票多的当选。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得过半数选票的当选代表的人数少于应选代表的名额时，不足的名额另行选举。另行选举时，根据在第一次投票时得票多少的顺序，按照候选人比应选名额多五分之一至二分之一的差额比例，由主席团确定候选人名单；如果只选一人，候选人应为二人。另行选举时，代表候选人获得参加投票的选举会议成员过半数的选票，始得当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7" w:name="tiao_1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选举会议设总监票人一人、监票人若干人，由选举会议主席团在不是代表候选人的选举会议成员中提名，选举会议通过。总监票人和监票人对发票、投票、计票工作进行监督。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8" w:name="tiao_1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在选举日不得进行拉票活动。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选举会议举行全体会议进行投票。会场按座区设投票箱，选举会议成员按座区分别到指定的票箱投票。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投票时，首先由总监票人、监票人投票，然后主席团成员和选举会议其他成员按顺序投票。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选举会议成员不得委托他人投票。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9" w:name="tiao_19"/>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计票完毕，总监票人向主席团报告计票结果。选举结果由主席团予以宣布，并报全国人民代表大会常务委员会代表资格审查委员会。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会议主席团向全国人民代表大会常务委员会代表资格审查委员会报送选举结果前，发现当选人违反本办法第十一条规定的登记表所声明内容的，或者因危害国家安全被法院判决有罪的，应当在向全国人民代表大会常务委员会代表资格审查委员会报送选举结果的同时，提出当选人违反登记表所声明内容或者因危害国家安全被法院判决有罪的情况的报告。代表资格审查委员会经审查核实后，应当向全国人民代表大会常务委员会提出确定代表当选无效的报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全国人民代表大会常务委员会根据代表资格审查委员会提出的报告，确认代表的资格或者确定代表的当选无效，并公布代表名单。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0" w:name="tiao_20"/>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选举会议主席团接受与选举第十四届全国人民代表大会代表有关的投诉，并转报全国人民代表大会常务委员会代表资格审查委员会处理。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1" w:name="tiao_21"/>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澳门特别行政区第十四届全国人民代表大会代表可以向全国人民代表大会常务委员会书面提出辞职，由全国人民代表大会常务委员会决定接受辞职后予以公告。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2" w:name="tiao_22"/>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澳门特别行政区第十四届全国人民代表大会代表违反本办法第十一条规定的登记表所声明内容的，或者因危害国家安全被法院判决有罪的，由全国人民代表大会常务委员会代表资格审查委员会提出终止其代表资格的意见，全国人民代表大会常务委员会根据代表资格审查委员会的意见，确定终止其代表资格，并予以公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3" w:name="tiao_23"/>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澳门特别行政区第十四届全国人民代表大会代表因故出缺，由选举澳门特别行政区第十四届全国人民代表大会代表时未当选的代表候选人，按得票多少顺序依次递补，但是被递补为全国人民代表大会代表的候选人的得票数不得少于选票的三分之一。全国人民代表大会常务委员会根据代表资格审查委员会提出的报告，确认递补的代表资格，公布递补的代表名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选举第十四届全国人民代表大会代表时，在未当选的代表候选人中，如遇票数相等不能确定代表出缺时的递补顺序，由主席团决定就票数相等的候选人再次投票，按得票多少确定递补顺序。</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5AF50CB"/>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68</TotalTime>
  <ScaleCrop>false</ScaleCrop>
  <LinksUpToDate>false</LinksUpToDate>
  <CharactersWithSpaces>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2022-03-25T06:40:36Z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2052-11.1.0.11365</vt:lpwstr>
  </property>
  <property fmtid="{D5CDD505-2E9C-101B-9397-08002B2CF9AE}" pid="6" name="ICV">
    <vt:lpwstr>85407F705AEB4F81B2E94FD88ACBB527</vt:lpwstr>
  </property>
</Properties>
</file>