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shd w:val="clear" w:fill="FFFFFF"/>
          <w:vertAlign w:val="baseline"/>
        </w:rPr>
      </w:pPr>
      <w:bookmarkStart w:id="227" w:name="_GoBack"/>
      <w:r>
        <w:rPr>
          <w:rFonts w:hint="eastAsia" w:ascii="微软雅黑" w:hAnsi="微软雅黑" w:eastAsia="微软雅黑" w:cs="微软雅黑"/>
          <w:i w:val="0"/>
          <w:iCs w:val="0"/>
          <w:caps w:val="0"/>
          <w:color w:val="000000"/>
          <w:spacing w:val="0"/>
          <w:sz w:val="30"/>
          <w:szCs w:val="30"/>
          <w:shd w:val="clear" w:fill="FFFFFF"/>
          <w:vertAlign w:val="baseline"/>
        </w:rPr>
        <w:t>中华人民共和国军事设施保护法(2021修订)</w:t>
      </w:r>
    </w:p>
    <w:bookmarkEnd w:id="227"/>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"https://www.pkulaw.com/Readchl/7b7fda96daf60fe4bdfb.html"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（第八十七号）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《中华人民共和国军事设施保护法》已由中华人民共和国第十三届全国人民代表大会常务委员会第二十九次会议于2021年6月10日修订通过，现予公布，自2021年8月1日起施行。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中华人民共和国军事设施保护法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（1990年2月23日第七届全国人民代表大会常务委员会第十二次会议通过  根据2009年8月27日第十一届全国人民代表大会常务委员会第十次会议《关于修改部分法律的决定》第一次修正  根据2014年6月27日第十二届全国人民代表大会常务委员会第九次会议《关于修改〈中华人民共和国军事设施保护法〉的决定》第二次修正  2021年6月10日第十三届全国人民代表大会常务委员会第二十九次会议修订）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军事禁区、军事管理区的划定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军事禁区的保护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军事管理区的保护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没有划入军事禁区、军事管理区的军事设施的保护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管理职责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为了保护军事设施的安全，保障军事设施的使用效能和军事活动的正常进行，加强国防现代化建设，巩固国防，抵御侵略，根据宪法，制定本法。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本法所称军事设施，是指国家直接用于军事目的的下列建筑、场地和设备：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（一）指挥机关，地上和地下的指挥工程、作战工程；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（二）军用机场、港口、码头；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1_xiang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（三）营区、训练场、试验场；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1_xiang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（四）军用洞库、仓库；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2_kuan_1_xiang_5"/>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（五）军用信息基础设施，军用侦察、导航、观测台站，军用测量、导航、助航标志；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2_kuan_1_xiang_6"/>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（六）军用公路、铁路专用线，军用输电线路，军用输油、输水、输气管道；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2_kuan_1_xiang_7"/>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（七）边防、海防管控设施；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2_kuan_1_xiang_8"/>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（八）国务院和中央军事委员会规定的其他军事设施。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2_kuan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前款规定的军事设施，包括军队为执行任务必需设置的临时设施。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3"/>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6" w:name="tiao_3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军事设施保护工作坚持中国共产党的领导。各级人民政府和军事机关应当共同保护军事设施，维护国防利益。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3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国务院、中央军事委员会按照职责分工，管理全国的军事设施保护工作。地方各级人民政府会同有关军事机关，管理本行政区域内的军事设施保护工作。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3_kuan_3"/>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有关军事机关应当按照规定的权限和程序，提出需要地方人民政府落实的军事设施保护需求，地方人民政府应当会同有关军事机关制定具体保护措施并予以落实。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3_kuan_4"/>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设有军事设施的地方，有关军事机关和县级以上地方人民政府应当建立军地军事设施保护协调机制，相互配合，监督、检查军事设施的保护工作，协调解决军事设施保护工作中的问题。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4"/>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21" w:name="tiao_4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中华人民共和国的组织和公民都有保护军事设施的义务。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4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禁止任何组织或者个人破坏、危害军事设施。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4_kuan_3"/>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任何组织或者个人对破坏、危害军事设施的行为，都有权检举、控告。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5"/>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25" w:name="tiao_5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国家统筹兼顾经济建设、社会发展和军事设施保护，促进经济社会发展和军事设施保护相协调。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6"/>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7" w:name="tiao_6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国家对军事设施实行分类保护、确保重点的方针。军事设施的分类和保护标准，由国务院和中央军事委员会规定。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7"/>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9" w:name="tiao_7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国家对因设有军事设施、经济建设受到较大影响的地方，采取相应扶持政策和措施。具体办法由国务院和中央军事委员会规定。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31" w:name="tiao_8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对在军事设施保护工作中做出突出贡献的组织和个人，依照有关法律、法规的规定给予表彰和奖励。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 w:name="sort2_zhang_2"/>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军事禁区、军事管理区的划定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4" w:name="tiao_9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军事禁区、军事管理区根据军事设施的性质、作用、安全保密的需要和使用效能的要求划定，具体划定标准和确定程序，由国务院和中央军事委员会规定。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9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本法所称军事禁区，是指设有重要军事设施或者军事设施安全保密要求高、具有重大危险因素，需要国家采取特殊措施加以重点保护，依照法定程序和标准划定的军事区域。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9_kuan_3"/>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本法所称军事管理区，是指设有较重要军事设施或者军事设施安全保密要求较高、具有较大危险因素，需要国家采取特殊措施加以保护，依照法定程序和标准划定的军事区域。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0"/>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8" w:name="tiao_10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军事禁区、军事管理区由国务院和中央军事委员会确定，或者由有关军事机关根据国务院和中央军事委员会的规定确定。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0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军事禁区、军事管理区的撤销或者变更，依照前款规定办理。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1"/>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41" w:name="tiao_11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陆地和水域的军事禁区、军事管理区的范围，由省、自治区、直辖市人民政府和有关军级以上军事机关共同划定，或者由省、自治区、直辖市人民政府、国务院有关部门和有关军级以上军事机关共同划定。空中军事禁区和特别重要的陆地、水域军事禁区的范围，由国务院和中央军事委员会划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1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军事禁区、军事管理区的范围调整，依照前款规定办理。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4" w:name="tiao_12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军事禁区、军事管理区应当由县级以上地方人民政府按照国家统一规定的样式设置标志牌。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3"/>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6" w:name="tiao_13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军事禁区、军事管理区范围的划定或者调整，应当在确保军事设施安全保密和使用效能的前提下，兼顾经济建设、生态环境保护和当地居民的生产生活。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3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因军事设施建设需要划定或者调整军事禁区、军事管理区范围的，应当在军事设施建设项目开工建设前完成。但是，经战区级以上军事机关批准的除外。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4"/>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9" w:name="tiao_14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军事禁区、军事管理区范围的划定或者调整，需要征收、征用土地、房屋等不动产，压覆矿产资源，或者使用海域、空域等的，依照有关法律、法规的规定办理。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1" w:name="tiao_15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为执行任务设置的临时军事设施需要划定陆地、水域临时军事禁区、临时军事管理区范围的，由县级以上地方人民政府和有关团级以上军事机关共同划定，并各自向上一级机关备案。其中，涉及有关海事管理机构职权的，应当在划定前征求其意见。划定之后，由县级以上地方人民政府或者有关海事管理机构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5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军队执行任务结束后，应当依照前款规定的程序及时撤销划定的陆地、水域临时军事禁区、临时军事管理区。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3" w:name="sort3_zhang_3"/>
      <w:bookmarkEnd w:id="5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军事禁区的保护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5" w:name="tiao_16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军事禁区管理单位应当根据具体条件，按照划定的范围，为陆地军事禁区修筑围墙、设置铁丝网等障碍物，为水域军事禁区设置障碍物或者界线标志。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水域军事禁区的范围难以在实际水域设置障碍物或者界线标志的，有关海事管理机构应当向社会公告水域军事禁区的位置和边界。海域的军事禁区应当在海图上标明。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8" w:name="tiao_17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陆地、水域军事禁区管理单位以外的人员、车辆、船舶等进入军事禁区，禁止航空器在陆地、水域军事禁区上空进行低空飞行，禁止对军事禁区进行摄影、摄像、录音、勘察、测量、定位、描绘和记述。但是，经有关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_kuan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禁止航空器进入空中军事禁区，但依照国家有关规定获得批准的除外。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7_kuan_3"/>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使用军事禁区的摄影、摄像、录音、勘察、测量、定位、描绘和记述资料，应当经有关军事机关批准。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2" w:name="tiao_18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在陆地军事禁区内，禁止建造、设置非军事设施，禁止开发利用地下空间。但是，经战区级以上军事机关批准的除外。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在水域军事禁区内，禁止建造、设置非军事设施，禁止从事水产养殖、捕捞以及其他妨碍军用舰船行动、危害军事设施安全和使用效能的活动。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9"/>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5" w:name="tiao_19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水域军事禁区内采取的防护措施不足以保证军事设施安全保密和使用效能，或者陆地、水域军事禁区内的军事设施具有重大危险因素的，省、自治区、直辖市人民政府和有关军事机关，或者省、自治区、直辖市人民政府、国务院有关部门和有关军事机关根据军事设施性质、地形和当地经济建设、社会发展情况，可以在共同划定陆地、水域军事禁区范围的同时，在禁区外围共同划定安全控制范围，并在其外沿设置安全警戒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_kuan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安全警戒标志由县级以上地方人民政府按照国家统一规定的样式设置，地点由军事禁区管理单位和当地县级以上地方人民政府共同确定。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9_kuan_3"/>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水域军事禁区外围安全控制范围难以在实际水域设置安全警戒标志的，依照本法第十六条第二款的规定执行。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0"/>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9" w:name="tiao_20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定陆地、水域军事禁区外围安全控制范围，不改变原土地及土地附着物、水域的所有权。在陆地、水域军事禁区外围安全控制范围内，当地居民可以照常生产生活，但是不得进行爆破、射击以及其他危害军事设施安全和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因划定军事禁区外围安全控制范围影响不动产所有权人或者用益物权人行使权利的，依照有关法律、法规的规定予以补偿。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1" w:name="sort4_zhang_4"/>
      <w:bookmarkEnd w:id="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军事管理区的保护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1"/>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3" w:name="tiao_21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军事管理区管理单位应当根据具体条件，按照划定的范围，为军事管理区修筑围墙、设置铁丝网或者界线标志。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5" w:name="tiao_22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军事管理区管理单位以外的人员、车辆、船舶等进入军事管理区，或者对军事管理区进行摄影、摄像、录音、勘察、测量、定位、描绘和记述，必须经军事管理区管理单位批准。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3"/>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7" w:name="tiao_23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在陆地军事管理区内，禁止建造、设置非军事设施，禁止开发利用地下空间。但是，经军级以上军事机关批准的除外。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3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在水域军事管理区内，禁止从事水产养殖；未经军级以上军事机关批准，不得建造、设置非军事设施；从事捕捞或者其他活动，不得影响军用舰船的战备、训练、执勤等行动。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0" w:name="tiao_24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划为军事管理区的军民合用港口的水域，实行军地分区管理；在地方管理的水域内需要新建非军事设施的，必须事先征得军事设施管理单位的同意。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划为军事管理区的军民合用机场、港口、码头的管理办法，由国务院和中央军事委员会规定。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2" w:name="sort5_zhang_5"/>
      <w:bookmarkEnd w:id="8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没有划入军事禁区、军事管理区的</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4_kuan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5"/>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5" w:name="tiao_25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没有划入军事禁区、军事管理区的军事设施，军事设施管理单位应当采取措施予以保护；军队团级以上管理单位也可以委托当地人民政府予以保护。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7" w:name="tiao_26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在没有划入军事禁区、军事管理区的军事设施一定距离内进行采石、取土、爆破等活动，不得危害军事设施的安全和使用效能。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7"/>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9" w:name="tiao_27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没有划入军事禁区、军事管理区的作战工程外围应当划定安全保护范围。作战工程的安全保护范围，应当根据作战工程性质、地形和当地经济建设、社会发展情况，由省、自治区、直辖市人民政府和有关军事机关共同划定，或者由省、自治区、直辖市人民政府、国务院有关部门和有关军事机关共同划定。在作战工程布局相对集中的地区，作战工程安全保护范围可以连片划定。县级以上地方人民政府应当按照有关规定为作战工程安全保护范围设置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7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作战工程安全保护范围的撤销或者调整，依照前款规定办理。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2" w:name="tiao_28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定作战工程安全保护范围，不改变原土地及土地附着物的所有权。在作战工程安全保护范围内，当地居民可以照常生产生活，但是不得进行开山采石、采矿、爆破；从事修筑建筑物、构筑物、道路和进行农田水利基本建设、采伐林木等活动，不得危害作战工程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8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因划定作战工程安全保护范围影响不动产所有权人或者用益物权人行使权利的，依照有关法律、法规的规定予以补偿。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私自开启封闭的作战工程，禁止破坏作战工程的伪装，禁止阻断进出作战工程的通道。未经作战工程管理单位师级以上的上级主管军事机关批准，不得对作战工程进行摄影、摄像、录音、勘察、测量、定位、描绘和记述，不得在作战工程内存放非军用物资器材或者从事种植、养殖等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8_kuan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新建工程和建设项目，确实难以避开作战工程的，应当按照国家有关规定提出拆除或者迁建、改建作战工程的申请；申请未获批准的，不得拆除或者迁建、改建作战工程。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7" w:name="tiao_2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在军用机场净空保护区域内，禁止修建超出机场净空标准的建筑物、构筑物或者其他设施，不得从事影响飞行安全和机场助航设施使用效能的活动。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机场管理单位应当定期检查机场净空保护情况，发现修建的建筑物、构筑物或者其他设施超过军用机场净空保护标准的，应当及时向有关军事机关和当地人民政府主管部门报告。有关军事机关和当地人民政府主管部门应当依照本法规定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0"/>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0" w:name="tiao_30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有关军事机关应当向地方人民政府通报当地军用机场净空保护有关情况和需求。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0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地方人民政府应当向有关军事机关通报可能影响军用机场净空保护的当地有关国土空间规划和高大建筑项目建设计划。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0_kuan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地方人民政府应当制定保护措施，督促有关单位对军用机场净空保护区域内的高大建筑物、构筑物或者其他设施设置飞行障碍标志。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1"/>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4" w:name="tiao_31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军民合用机场以及由军队管理的保留旧机场、直升机起落坪的净空保护工作，适用军用机场净空保护的有关规定。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1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公路飞机跑道的净空保护工作，参照军用机场净空保护的有关规定执行。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2"/>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7" w:name="tiao_32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地方各级人民政府和有关军事机关采取委托看管、分段负责等方式，实行军民联防，保护军用管线安全。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2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地下军用管线应当设立路由标石或者永久性标志，易遭损坏的路段、部位应当设置标志牌。已经公布具体位置、边界和路由的海域水下军用管线应当在海图上标明。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0" w:name="tiao_33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在军用无线电固定设施电磁环境保护范围内，禁止建造、设置影响军用无线电固定设施使用效能的设备和电磁障碍物体，不得从事影响军用无线电固定设施电磁环境的活动。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3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军用无线电固定设施电磁环境的保护措施，由军地无线电管理机构按照国家无线电管理相关规定和标准共同确定。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3_kuan_3"/>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军事禁区、军事管理区内无线电固定设施电磁环境的保护，适用前两款规定。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3_kuan_4"/>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军用无线电固定设施电磁环境保护涉及军事系统与非军事系统间的无线电管理事宜的，按照国家无线电管理的有关规定执行。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4"/>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5" w:name="tiao_34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5"/>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7" w:name="tiao_35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任何组织和个人不得损毁或者擅自移动军用测量标志。在军用测量标志周边安排建设项目，不得危害军用测量标志安全和使用效能。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5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军用测量标志的保护，依照有关法律、法规的规定执行。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9" w:name="sort6_zhang_6"/>
      <w:bookmarkEnd w:id="1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6"/>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1" w:name="tiao_36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编制国民经济和社会发展规划、安排可能影响军事设施保护的建设项目，国务院有关部门、地方人民政府编制国土空间规划等规划，应当兼顾军事设施保护的需要，并按照规定书面征求有关军事机关的意见。必要时，可以由地方人民政府会同有关部门、有关军事机关对建设项目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6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或者县级以上地方人民政府有关部门审批前款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6_kuan_3"/>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有关军事机关应当自收到征求意见函之日起三十日内提出书面答复意见；需要请示上级军事机关或者需要勘察、测量、测试的，答复时间可以适当延长，但通常不得超过九十日。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7"/>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5" w:name="tiao_37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编制军事设施建设规划、组织军事设施项目建设，应当考虑地方经济建设、生态环境保护和社会发展的需要，符合国土空间规划等规划的总体要求，并进行安全保密环境评估和环境影响评价。涉及国土空间规划等规划的，应当征求国务院有关部门、地方人民政府的意见，尽量避开生态保护红线、自然保护地、地方经济建设热点区域和民用设施密集区域。确实不能避开，需要将生产生活设施拆除或者迁建的，应当依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8"/>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7" w:name="tiao_38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安排建设项目或者开辟旅游景点，应当避开军事设施。确实不能避开，需要将军事设施拆除、迁建或者改作民用的，由省、自治区、直辖市人民政府或者国务院有关部门和战区级军事机关商定，并报国务院和中央军事委员会批准或者国务院和中央军事委员会授权的机关批准；需要将军事设施改建的，由有关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8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前款原因将军事设施拆除、迁建、改建或者改作民用的，由提出需求的地方人民政府依照有关规定给予有关军事机关政策支持或者经费补助。将军事设施迁建、改建涉及用地用海用岛的，地方人民政府应当依法及时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9"/>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0" w:name="tiao_39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9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军队执行任务结束后，应当及时将设置的临时军事设施拆除。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0"/>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3" w:name="tiao_40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军用机场、港口实行军民合用的，需经国务院和中央军事委员会批准。军用码头实行军民合用的，需经省、自治区、直辖市人民政府或者国务院有关部门会同战区级军事机关批准。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1"/>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5" w:name="tiao_41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军事禁区、军事管理区和没有划入军事禁区、军事管理区的军事设施，县级以上地方人民政府应当会同军事设施管理单位制定具体保护措施，可以公告施行。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1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划入军事禁区、军事管理区的军事设施的具体保护措施，应当随军事禁区、军事管理区范围划定方案一并报批。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2"/>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8" w:name="tiao_42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各级军事机关应当严格履行保护军事设施的职责，教育军队人员爱护军事设施，保守军事设施秘密，建立健全保护军事设施的规章制度，监督、检查、解决军事设施保护工作中的问题。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2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有关军事机关应当支持配合军事设施保护执法、司法活动。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3"/>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1" w:name="tiao_43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军事设施管理单位应当认真执行有关保护军事设施的规章制度，建立军事设施档案，对军事设施进行检查、维护。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军事设施管理单位对军事设施的重要部位应当采取安全监控和技术防范措施，并及时根据军事设施保护需要和科技进步升级完善。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3_kuan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军事设施管理单位不得将军事设施用于非军事目的，但因执行应急救援等紧急任务的除外。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4"/>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5" w:name="tiao_44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军事设施管理单位应当了解掌握军事设施周边建设项目等情况，发现可能危害军事设施安全和使用效能的，应当及时向有关军事机关和当地人民政府主管部门报告，并配合有关部门依法处理。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5"/>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7" w:name="tiao_45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军事禁区、军事管理区的管理单位应当依照有关法律、法规的规定，保护军事禁区、军事管理区内的生态环境、自然资源和文物。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9" w:name="tiao_46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军事设施管理单位必要时应当向县级以上地方人民政府提供地下、水下军用管线的位置资料。地方进行建设时，当地人民政府应当对地下、水下军用管线予以保护。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7"/>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1" w:name="tiao_47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各级人民政府应当加强国防和军事设施保护教育，使全体公民增强国防观念，保护军事设施，保守军事设施秘密，制止破坏、危害军事设施的行为。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8"/>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3" w:name="tiao_48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县级以上地方人民政府应当会同有关军事机关，定期组织检查和评估本行政区域内军事设施保护情况，督促限期整改影响军事设施保护的隐患和问题，完善军事设施保护措施。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9"/>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5" w:name="tiao_49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国家实行军事设施保护目标责任制和考核评价制度，将军事设施保护目标完成情况作为对地方人民政府、有关军事机关和军事设施管理单位及其负责人考核评价的内容。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0"/>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7" w:name="tiao_50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军事禁区、军事管理区需要公安机关协助维护治安管理秩序的，经国务院和中央军事委员会决定或者由有关军事机关提请省、自治区、直辖市公安机关批准，可以设立公安机构。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1"/>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59" w:name="tiao_51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违反本法规定，有下列情形之一的，军事设施管理单位的执勤人员应当予以制止：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1_kuan_1_xiang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（一）非法进入军事禁区、军事管理区或者在陆地、水域军事禁区上空低空飞行的；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1_kuan_1_xiang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（二）对军事禁区、军事管理区非法进行摄影、摄像、录音、勘察、测量、定位、描绘和记述的；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1_kuan_1_xiang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（三）进行破坏、危害军事设施的活动的。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2"/>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4" w:name="tiao_52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有本法第五十一条所列情形之一，不听制止的，军事设施管理单位依照国家有关规定，可以采取下列措施：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2_kuan_1_xiang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（一）强制带离、控制非法进入军事禁区、军事管理区或者驾驶、操控航空器在陆地、水域军事禁区上空低空飞行的人员，对违法情节严重的人员予以扣留并立即移送公安、国家安全等有管辖权的机关；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2_kuan_1_xiang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（二）立即制止信息传输等行为，扣押用于实施违法行为的器材、工具或者其他物品，并移送公安、国家安全等有管辖权的机关；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_kuan_1_xiang_3"/>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（三）在紧急情况下，清除严重危害军事设施安全和使用效能的障碍物；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_kuan_1_xiang_4"/>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（四）在危及军事设施安全或者执勤人员生命安全等紧急情况下依法使用武器。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军人、军队文职人员和军队其他人员有本法第五十一条所列情形之一的，依照军队有关规定处理。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0" w:name="sort7_zhang_7"/>
      <w:bookmarkEnd w:id="1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3"/>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2" w:name="tiao_53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七条、第十八条、第二十三条规定，擅自进入水域军事禁区，在水域军事禁区内从事水产养殖、捕捞，在水域军事管理区内从事水产养殖，或者在水域军事管理区内从事捕捞等活动影响军用舰船行动的，由交通运输、渔业等主管部门给予警告，责令离开，没收渔具、渔获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4"/>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4" w:name="tiao_54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八条、第二十三条、第二十四条规定，在陆地、水域军事禁区、军事管理区内建造、设置非军事设施，擅自开发利用陆地军事禁区、军事管理区地下空间，或者在划为军事管理区的军民合用港口地方管理的水域未征得军事设施管理单位同意建造、设置非军事设施的，由住房和城乡建设、自然资源、交通运输、渔业等主管部门责令停止兴建活动，对已建成的责令限期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5"/>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6" w:name="tiao_55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一款规定，在作战工程安全保护范围内开山采石、采矿、爆破的，由自然资源、生态环境等主管部门以及公安机关责令停止违法行为，没收采出的产品和违法所得；修筑建筑物、构筑物、道路或者进行农田水利基本建设影响作战工程安全和使用效能的，由自然资源、生态环境、交通运输、农业农村、住房和城乡建设等主管部门给予警告，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6"/>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8" w:name="tiao_56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三款规定，私自开启封闭的作战工程，破坏作战工程伪装，阻断作战工程通道，将作战工程用于存放非军用物资器材或者种植、养殖等生产活动的，由公安机关以及自然资源等主管部门责令停止违法行为，限期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7"/>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0" w:name="tiao_57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违反本法第二十八条第四款、第三十四条规定，擅自拆除、迁建、改建作战工程，或者擅自拆除、移动边防、海防管控设施的，由住房和城乡建设主管部门、公安机关等责令停止违法行为，限期恢复原状。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8"/>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2" w:name="tiao_58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违反本法第二十九条第一款规定，在军用机场净空保护区域内修建超出军用机场净空保护标准的建筑物、构筑物或者其他设施的，由住房和城乡建设、自然资源主管部门责令限期拆除超高部分。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9"/>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4" w:name="tiao_59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三条规定，在军用无线电固定设施电磁环境保护范围内建造、设置影响军用无线电固定设施使用效能的设备和电磁障碍物体，或者从事影响军用无线电固定设施电磁环境的活动的，由自然资源、生态环境等主管部门以及无线电管理机构给予警告，责令限期改正；逾期不改正的，查封干扰设备或者强制拆除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0"/>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6" w:name="tiao_60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有下列行为之一的，适用《中华人民共和国治安管理处罚法》第二十三条的处罚规定：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0_kuan_1_xiang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（一）非法进入军事禁区、军事管理区或者驾驶、操控航空器在陆地、水域军事禁区上空低空飞行，不听制止的；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0_kuan_1_xiang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（二）在军事禁区外围安全控制范围内，或者在没有划入军事禁区、军事管理区的军事设施一定距离内，进行危害军事设施安全和使用效能的活动，不听制止的；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0_kuan_1_xiang_3"/>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（三）在军用机场净空保护区域内，进行影响飞行安全和机场助航设施使用效能的活动，不听制止的；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0_kuan_1_xiang_4"/>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（四）对军事禁区、军事管理区非法进行摄影、摄像、录音、勘察、测量、定位、描绘和记述，不听制止的；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0_kuan_1_xiang_5"/>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（五）其他扰乱军事禁区、军事管理区管理秩序和危害军事设施安全的行为，情节轻微，尚不够刑事处罚的。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1"/>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93" w:name="tiao_61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违反国家规定，故意干扰军用无线电设施正常工作的，或者对军用无线电设施产生有害干扰，拒不按照有关主管部门的要求改正的，依照《中华人民共和国治安管理处罚法》第二十八条的规定处罚。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2"/>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95" w:name="tiao_62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毁坏边防、海防管控设施以及军事禁区、军事管理区的围墙、铁丝网、界线标志或者其他军事设施的，依照《中华人民共和国治安管理处罚法》第三十三条的规定处罚。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3"/>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7" w:name="tiao_63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3_kuan_1_xiang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（一）破坏军事设施的；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3_kuan_1_xiang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（二）过失损坏军事设施，造成严重后果的；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3_kuan_1_xiang_3"/>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（三）盗窃、抢夺、抢劫军事设施的装备、物资、器材的；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3_kuan_1_xiang_4"/>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（四）泄露军事设施秘密，或者为境外的机构、组织、人员窃取、刺探、收买、非法提供军事设施秘密的；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3_kuan_1_xiang_5"/>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（五）破坏军用无线电固定设施电磁环境，干扰军用无线电通讯，情节严重的；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3_kuan_1_xiang_6"/>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（六）其他扰乱军事禁区、军事管理区管理秩序和危害军事设施安全的行为，情节严重的。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4"/>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05" w:name="tiao_64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军人、军队文职人员和军队其他人员有下列行为之一，按照军队有关规定给予处分；构成犯罪的，依法追究刑事责任：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4_kuan_1_xiang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（一）有本法第五十三条至第六十三条规定行为的；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4_kuan_1_xiang_2"/>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（二）擅自将军事设施用于非军事目的，或者有其他滥用职权行为的；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4_kuan_1_xiang_3"/>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（三）擅离职守或者玩忽职守的。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5"/>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0" w:name="tiao_65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公职人员在军事设施保护工作中有玩忽职守、滥用职权、徇私舞弊等行为的，依法给予处分；构成犯罪的，依法追究刑事责任。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6"/>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2" w:name="tiao_66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违反本法规定，破坏、危害军事设施的，属海警机构职权范围的，由海警机构依法处理。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6_kuan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违反本法规定，有其他破坏、危害军事设施行为的，由有关主管部门依法处理。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7"/>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15" w:name="tiao_67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违反本法规定，造成军事设施损失的，依法承担赔偿责任。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8"/>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17" w:name="tiao_68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战时违反本法的，依法从重追究法律责任。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8" w:name="sort8_zhang_8"/>
      <w:bookmarkEnd w:id="2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9"/>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20" w:name="tiao_69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中国人民武装警察部队所属军事设施的保护，适用本法。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0"/>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22" w:name="tiao_70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国防科技工业重要武器装备的科研、生产、试验、存储等设施的保护，参照本法有关规定执行。具体办法和设施目录由国务院和中央军事委员会规定。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1"/>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24" w:name="tiao_71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国务院和中央军事委员会根据本法制定实施办法。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2"/>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26" w:name="tiao_72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2F8610C6"/>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60</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2021-08-27T09:30:27Z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19A0BEDD2DCE4D9B867AA4D3F49F1F6F</vt:lpwstr>
  </property>
</Properties>
</file>