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"https://www.pkulaw.com/Readchl/44a9f8911d7ce4d0bdfb.html"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（第八十五号）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《中华人民共和国海南自由贸易港法》已由中华人民共和国第十三届全国人民代表大会常务委员会第二十九次会议于2021年6月10日通过，现予公布，自公布之日起施行。</w:t>
      </w:r>
      <w:bookmarkStart w:id="152" w:name="_GoBack"/>
      <w:bookmarkEnd w:id="15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中华人民共和国海南自由贸易港法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贸易自由便利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投资自由便利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财政税收制度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生态环境保护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产业发展与人才支撑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综合措施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为了建设高水平的中国特色海南自由贸易港，推动形成更高层次改革开放新格局，建立开放型经济新体制，促进社会主义市场经济平稳健康可持续发展，制定本法。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国家在海南岛全岛设立海南自由贸易港，分步骤、分阶段建立自由贸易港政策和制度体系，实现贸易、投资、跨境资金流动、人员进出、运输来往自由便利和数据安全有序流动。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海南自由贸易港建设和管理活动适用本法。本法没有规定的，适用其他有关法律法规的规定。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海南自由贸易港实行最严格的生态环境保护制度，坚持生态优先、绿色发展，创新生态文明体制机制，建设国家生态文明试验区。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国家建立海南自由贸易港建设领导机制，统筹协调海南自由贸易港建设重大政策和重大事项。国务院发展改革、财政、商务、金融管理、海关、税务等部门按照职责分工，指导推动海南自由贸易港建设相关工作。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国家建立与海南自由贸易港建设相适应的行政管理体制，创新监管模式。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海南省应当切实履行责任，加强组织领导，全力推进海南自由贸易港建设各项工作。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8" w:name="tiao_7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国家推进海南自由贸易港行政区划改革创新，优化行政区划设置和行政区划结构体系。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国家支持海南自由贸易港主动适应国际经济贸易规则发展和全球经济治理体系改革新趋势，积极开展国际交流合作。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海南自由贸易港法规应当报送全国人民代表大会常务委员会和国务院备案；对法律或者行政法规的规定作变通规定的，应当说明变通的情况和理由。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_kuan_3"/>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海南自由贸易港法规涉及依法应当由全国人民代表大会及其常务委员会制定法律或者由国务院制定行政法规事项的，应当分别报全国人民代表大会常务委员会或者国务院批准后生效。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 w:name="sort2_zhang_2"/>
      <w:bookmarkEnd w:id="2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贸易自由便利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0" w:name="tiao_11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国家建立健全全岛封关运作的海南自由贸易港海关监管特殊区域制度。在依法有效监管基础上，建立自由进出、安全便利的货物贸易管理制度，优化服务贸易管理措施，实现贸易自由化便利化。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2"/>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2" w:name="tiao_12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海南自由贸易港应当高标准建设口岸基础设施，加强口岸公共卫生安全、国门生物安全、食品安全、商品质量安全管控。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4" w:name="tiao_13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在境外与海南自由贸易港之间，货物、物品可以自由进出，海关依法进行监管，列入海南自由贸易港禁止、限制进出口货物、物品清单的除外。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前款规定的清单，由国务院商务主管部门会同国务院有关部门和海南省制定。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4"/>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7" w:name="tiao_14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货物由海南自由贸易港进入境内其他地区（以下简称内地），原则上按进口规定办理相关手续。物品由海南自由贸易港进入内地，按规定进行监管。对海南自由贸易港前往内地的运输工具，简化进口管理。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货物、物品以及运输工具由内地进入海南自由贸易港，按国内流通规定管理。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4_kuan_3"/>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货物、物品以及运输工具在海南自由贸易港和内地之间进出的具体办法由国务院有关部门会同海南省制定。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1" w:name="tiao_15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各类市场主体在海南自由贸易港内依法自由开展货物贸易以及相关活动，海关实施低干预、高效能的监管。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5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在符合环境保护、安全生产等要求的前提下，海南自由贸易港对进出口货物不设存储期限，货物存放地点可以自由选择。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6"/>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4" w:name="tiao_16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海南自由贸易港实行通关便利化政策，简化货物流转流程和手续。除依法需要检验检疫或者实行许可证件管理的货物外，货物进入海南自由贸易港，海关按照有关规定径予放行，为市场主体提供通关便利服务。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7"/>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6" w:name="tiao_17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海南自由贸易港对跨境服务贸易实行负面清单管理制度，并实施相配套的资金支付和转移制度。对清单之外的跨境服务贸易，按照内外一致的原则管理。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海南自由贸易港跨境服务贸易负面清单由国务院商务主管部门会同国务院有关部门和海南省制定。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8" w:name="sort3_zhang_3"/>
      <w:bookmarkEnd w:id="4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投资自由便利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8"/>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0" w:name="tiao_18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海南自由贸易港实行投资自由化便利化政策，全面推行极简审批投资制度，完善投资促进和投资保护制度，强化产权保护，保障公平竞争，营造公开、透明、可预期的投资环境。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8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海南自由贸易港全面放开投资准入，涉及国家安全、社会稳定、生态保护红线、重大公共利益等国家实行准入管理的领域除外。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9"/>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3" w:name="tiao_19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海南自由贸易港对外商投资实行准入前国民待遇加负面清单管理制度。特别适用于海南自由贸易港的外商投资准入负面清单由国务院有关部门会同海南省制定，报国务院批准后发布。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0"/>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5" w:name="tiao_20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国家放宽海南自由贸易港市场准入。海南自由贸易港放宽市场准入特别清单（特别措施）由国务院有关部门会同海南省制定。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0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海南自由贸易港实行以过程监管为重点的投资便利措施，逐步实施市场准入承诺即入制。具体办法由海南省会同国务院有关部门制定。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1"/>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8" w:name="tiao_21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按照便利、高效、透明的原则，简化办事程序，提高办事效率，优化政务服务，建立市场主体设立便利、经营便利、注销便利等制度，优化破产程序。具体办法由海南省人民代表大会及其常务委员会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2"/>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0" w:name="tiao_22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国家依法保护自然人、法人和非法人组织在海南自由贸易港内的投资、收益和其他合法权益，加强对中小投资者的保护。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3"/>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2" w:name="tiao_23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4"/>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4" w:name="tiao_24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海南自由贸易港建立统一开放、竞争有序的市场体系，强化竞争政策的基础性地位，落实公平竞争审查制度，加强和改进反垄断和反不正当竞争执法，保护市场公平竞争。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4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海南自由贸易港的各类市场主体，在准入许可、经营运营、要素获取、标准制定、优惠政策等方面依法享受平等待遇。具体办法由海南省人民代表大会及其常务委员会制定。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6" w:name="sort4_zhang_4"/>
      <w:bookmarkEnd w:id="6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财政税收制度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5"/>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8" w:name="tiao_25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海南自由贸易港开发建设阶段，中央财政根据实际，结合税制变化情况，对海南自由贸易港给予适当财政支持。鼓励海南省在国务院批准的限额内发行地方政府债券支持海南自由贸易港项目建设。海南省设立政府引导、市场化方式运作的海南自由贸易港建设投资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6"/>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0" w:name="tiao_26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海南自由贸易港可以根据发展需要，自主减征、免征、缓征除具有生态补偿性质外的政府性基金。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7"/>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2" w:name="tiao_27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按照税种结构简单科学、税制要素充分优化、税负水平明显降低、收入归属清晰、财政收支基本均衡的原则，结合国家税制改革方向，建立符合需要的海南自由贸易港税制体系。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7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全岛封关运作时，将增值税、消费税、车辆购置税、城市维护建设税及教育费附加等税费进行简并，在货物和服务零售环节征收销售税；全岛封关运作后，进一步简化税制。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7_kuan_3"/>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国务院财政部门会同国务院有关部门和海南省及时提出简化税制的具体方案。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8"/>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6" w:name="tiao_28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全岛封关运作、简并税制后，海南自由贸易港对进口征税商品实行目录管理，目录之外的货物进入海南自由贸易港，免征进口关税。进口征税商品目录由国务院财政部门会同国务院有关部门和海南省制定。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8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全岛封关运作、简并税制前，对部分进口商品，免征进口关税、进口环节增值税和消费税。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8_kuan_3"/>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对由海南自由贸易港离境的出口应税商品，征收出口关税。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9"/>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0" w:name="tiao_29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由海南自由贸易港进入内地，原则上按照进口征税；但是，对鼓励类产业企业生产的不含进口料件或者含进口料件在海南自由贸易港加工增值达到一定比例的货物，免征关税。具体办法由国务院有关部门会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9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货物由内地进入海南自由贸易港，按照国务院有关规定退还已征收的增值税、消费税。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9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岛封关运作、简并税制前，对离岛旅客购买免税物品并提货离岛的，按照有关规定免征进口关税、进口环节增值税和消费税。全岛封关运作、简并税制后，物品在海南自由贸易港和内地之间进出的税收管理办法，由国务院有关部门会同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0"/>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4" w:name="tiao_30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对注册在海南自由贸易港符合条件的企业，实行企业所得税优惠；对海南自由贸易港内符合条件的个人，实行个人所得税优惠。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1"/>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6" w:name="tiao_31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海南自由贸易港建立优化高效统一的税收征管服务体系，提高税收征管服务科学化、信息化、国际化、便民化水平，积极参与国际税收征管合作，提高税收征管服务质量和效率，保护纳税人的合法权益。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7" w:name="sort5_zhang_5"/>
      <w:bookmarkEnd w:id="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生态环境保护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2"/>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9" w:name="tiao_32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海南自由贸易港健全生态环境评价和监测制度，制定生态环境准入清单，防止污染，保护生态环境；健全自然资源资产产权制度和有偿使用制度，促进资源节约高效利用。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3"/>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1" w:name="tiao_33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海南自由贸易港推进国土空间规划体系建设，实行差别化的自然生态空间用途管制，严守生态保护红线，构建以国家公园为主体的自然保护地体系，推进绿色城镇化、美丽乡村建设。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3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海南自由贸易港严格保护海洋生态环境，建立健全陆海统筹的生态系统保护修复和污染防治区域联动机制。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4"/>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4" w:name="tiao_34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5"/>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6" w:name="tiao_35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海南自由贸易港推进建立政府主导、企业和社会参与、市场化运作、可持续的生态保护补偿机制，建立生态产品价值实现机制，鼓励利用市场机制推进生态环境保护，实现可持续发展。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6"/>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8" w:name="tiao_36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6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7"/>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1" w:name="tiao_37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海南自由贸易港实行生态环境损害责任终身追究制。对违背科学发展要求、造成生态环境严重破坏的地方人民政府及有关部门主要负责人、直接负责的主管人员和其他直接责任人员，应当严格追究责任。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2" w:name="sort6_zhang_6"/>
      <w:bookmarkEnd w:id="1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产业发展与人才支撑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8"/>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4" w:name="tiao_38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国家支持海南自由贸易港建设开放型生态型服务型产业体系，积极发展旅游业、现代服务业、高新技术产业以及热带特色高效农业等重点产业。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9"/>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6" w:name="tiao_39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海南自由贸易港推进国际旅游消费中心建设，推动旅游与文化体育、健康医疗、养老养生等深度融合，培育旅游新业态新模式。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40"/>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8" w:name="tiao_40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海南自由贸易港深化现代服务业对内对外开放，打造国际航运枢纽，推动港口、产业、城市融合发展，完善海洋服务基础设施，构建具有国际竞争力的海洋服务体系。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40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境外高水平大学、职业院校可以在海南自由贸易港设立理工农医类学校。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1"/>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1" w:name="tiao_41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国家支持海南自由贸易港建设重大科研基础设施和条件平台，建立符合科研规律的科技创新管理制度和国际科技合作机制。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2"/>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3" w:name="tiao_42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海南自由贸易港依法建立安全有序自由便利的数据流动管理制度，依法保护个人、组织与数据有关的权益，有序扩大通信资源和业务开放，扩大数据领域开放，促进以数据为关键要素的数字经济发展。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2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国家支持海南自由贸易港探索实施区域性国际数据跨境流动制度安排。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3"/>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6" w:name="tiao_43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施高度自由便利开放的运输政策，建立更加开放的航运制度和船舶管理制度，建设“中国洋浦港”船籍港，实行特殊的船舶登记制度；放宽空域管制和航路限制，优化航权资源配置，提升运输便利化和服务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4"/>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18" w:name="tiao_44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海南自由贸易港深化人才发展体制机制改革，创新人才培养支持机制，建立科学合理的人才引进、认定、使用和待遇保障机制。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5"/>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0" w:name="tiao_45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海南自由贸易港建立高效便利的出境入境管理制度，逐步实施更大范围适用免签入境政策，延长免签停留时间，优化出境入境检查管理，提供出境入境通关便利。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6"/>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22" w:name="tiao_46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海南自由贸易港实行更加开放的人才和停居留政策，实行更加宽松的人员临时出境入境政策、便利的工作签证政策，对外国人工作许可实行负面清单管理，进一步完善居留制度。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7"/>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24" w:name="tiao_47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海南自由贸易港放宽境外人员参加职业资格考试的限制，对符合条件的境外专业资格认定，实行单向认可清单制度。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5" w:name="sort7_zhang_7"/>
      <w:bookmarkEnd w:id="12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综合措施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8"/>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27" w:name="tiao_48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8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海南自由贸易港积极推进城乡及垦区一体化协调发展和小城镇建设用地新模式，推进农垦土地资产化。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8_kuan_3"/>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依法保障海南自由贸易港国家重大项目用海需求。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9"/>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1" w:name="tiao_49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50"/>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33" w:name="tiao_50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海南自由贸易港坚持金融服务实体经济，推进金融改革创新，率先落实金融业开放政策。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51"/>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35" w:name="tiao_51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52"/>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37" w:name="tiao_52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海南自由贸易港内经批准的金融机构可以通过指定账户或者在特定区域经营离岸金融业务。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53"/>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39" w:name="tiao_53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海南自由贸易港加强社会信用体系建设和应用，构建守信激励和失信惩戒机制。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54"/>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41" w:name="tiao_54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国家支持探索与海南自由贸易港相适应的司法体制改革。海南自由贸易港建立多元化商事纠纷解决机制，完善国际商事纠纷案件集中审判机制，支持通过仲裁、调解等多种非诉讼方式解决纠纷。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55"/>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43" w:name="tiao_55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海南自由贸易港建立风险预警和防控体系，防范和化解重大风险。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5_kuan_2"/>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负责口岸和其他海关监管区的常规监管，依法查缉走私和实施后续监管。海警机构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55_kuan_3"/>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在海南自由贸易港依法实施外商投资安全审查制度，对影响或者可能影响国家安全的外商投资进行安全审查。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5_kuan_4"/>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南自由贸易港建立健全金融风险防控制度，实施网络安全等级保护制度，建立人员流动风险防控制度，建立传染病和突发公共卫生事件监测预警机制与防控救治机制，保障金融、网络与数据、人员流动和公共卫生等领域的秩序和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7" w:name="sort8_zhang_8"/>
      <w:bookmarkEnd w:id="14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6"/>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49" w:name="tiao_56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对本法规定的事项，在本法施行后，海南自由贸易港全岛封关运作前，国务院及其有关部门和海南省可以根据本法规定的原则，按照职责分工，制定过渡性的具体办法，推动海南自由贸易港建设。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7"/>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51" w:name="tiao_57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本法自公布之日起施行。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CD2FEA"/>
    <w:rsid w:val="57FF559F"/>
    <w:rsid w:val="5F516EF8"/>
    <w:rsid w:val="60207F23"/>
    <w:rsid w:val="669E4597"/>
    <w:rsid w:val="67A72557"/>
    <w:rsid w:val="6910375E"/>
    <w:rsid w:val="6CDC4850"/>
    <w:rsid w:val="6DB23369"/>
    <w:rsid w:val="6EE701A4"/>
    <w:rsid w:val="6FAF6D33"/>
    <w:rsid w:val="751430E6"/>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52</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01BF88BD7FFD4D839EDE2C88C2942DF2</vt:lpwstr>
  </property>
</Properties>
</file>