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广东省卫生健康委关于政协第十二届广东省委员会第四次会议第20210365号提案会办意见的函</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广东省卫生健康委员会</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粤卫案函〔2021〕70号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2021年04月22日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2021年04月22日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省发展改革委：</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余鹏春委员提出的《关于提高粤港澳大湾区城镇化高质量转型发展的提案》（第20210365号）收悉。经认真研究，我委会办意见如下：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近年来，在省委、省政府的正确领导下，我省围绕不断提高人民健康水平，实施“建设卫生强省，打造健康广东”战略部署，构建优质高效整合型医疗卫生服务体系，高位推动医疗卫生服务能力建设，全省城乡医疗卫生资源取得了长足发展，助力推动广东特色新型城镇化发展再上新台阶。</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一、</w:t>
      </w:r>
      <w:r w:rsidRPr="00A75184">
        <w:rPr>
          <w:rStyle w:val="sect2title1"/>
          <w:rFonts w:ascii="DengXian" w:eastAsia="DengXian" w:hAnsi="DengXian" w:hint="default"/>
          <w:b w:val="0"/>
        </w:rPr>
        <w:t xml:space="preserve">　</w:t>
      </w:r>
      <w:r w:rsidRPr="00A75184">
        <w:rPr>
          <w:rFonts w:ascii="SimSun" w:eastAsia="SimSun" w:hAnsi="SimSun" w:hint="default"/>
        </w:rPr>
        <w:t>主要工作进展</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加快推进区域医疗卫生服务能力均衡发展。2020年，我省启动粤东粤西粤北地区市级医疗服务能力提升计划，着力提高粤东粤西粤北地区市级医院解决疑难重症的医疗技术能力和应对突发公共卫生事件的能力，实现疑难重症能在区域内解决，补齐基层硬件发展短板。以医联体为载体，以强基层为抓手推动城乡分开。2021年4月，全省遴选新增第二期20家实力较强的医院进行高水平医院建设，从建设具有国际影响力的顶尖医学中心、建设大湾区高水平医院、建设粤东粤西粤北省级区域医疗中心、建设差异化发展的优势临床专科“四个层级”布局，实现全省21个地级以上市高水平医院建设全覆盖，实现高水平医院分级分类科学均衡发展。</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积极推动“互联网+医疗健康”服务。目前，我省推动便民惠民“五个一”攻坚行动持续发力，全省医疗健康业务网络基本建成，省级全民健康信息平台进入快速建设期，电子健康码“一码通用”效果突显，远程医疗“一站会诊”纵横向拓展延伸，建立完善全省远程医疗服务体系，全省4504家医疗卫生机构（含2377个村卫生站）接入广东省远程医疗平台，有效缓解群众看病难的问题。互联网医疗“一体服务”蓬勃发展，广东省互联网医疗服务监管平台全面建成，136家互联网医院接入监管平台开展医疗服务，其中三甲医院92家，互联网医院数量占全国1/7。</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大力支持发展普惠托育服务。2020年2月，我省印发了《关于促进3岁以下婴幼儿照护服务发展的实施意见》，提出到2025年，婴幼儿照护服务的政策标准体系基本健全，社会婴幼儿照护服务供给明显增加，婴幼儿照护服务体系基本形成，整体水平力争走在全国前列的工作目标。统筹规划建设社区婴幼儿照护服务设施，发挥城乡公共服务设施婴幼儿照护服务功能，鼓励各地政府通过政府补贴、行业引导、社会力量参与等方式，加快发展多种形式的婴幼儿照护服务机构，逐步形成主体多元、布局合理、管理规范、服务优质、覆盖城乡的婴幼儿照护服务体系，满足城乡居民对婴幼儿照护服务的需求。</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二、</w:t>
      </w:r>
      <w:r w:rsidRPr="00A75184">
        <w:rPr>
          <w:rStyle w:val="sect2title1"/>
          <w:rFonts w:ascii="DengXian" w:eastAsia="DengXian" w:hAnsi="DengXian" w:hint="default"/>
          <w:b w:val="0"/>
        </w:rPr>
        <w:t xml:space="preserve">　</w:t>
      </w:r>
      <w:r w:rsidRPr="00A75184">
        <w:rPr>
          <w:rFonts w:ascii="SimSun" w:eastAsia="SimSun" w:hAnsi="SimSun" w:hint="default"/>
        </w:rPr>
        <w:t>下一步计划</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十四五”期间，为更好地满足城镇化高质量转型发展，我委将继续贯彻落实国家、省关于新型城镇化和城乡融合发展的决策部署，推动各项任务和措施的落实。一是进一步促进医疗卫生资源优化配置，实现各区域医疗卫生服务体系协调发展，医疗服务公平性和可及性有效提升。二是按照3万—10万居民规划设置1所社区卫生服务中心，同时指导各地以服务半径和服务人口为依据完善社区卫生服务站。通过基层医疗卫生机构的标准化建设、将家庭医生签约服务向社区和家庭延伸、加强基本公共卫生服务精细化管理，满足群众在基层的医疗卫生服务需求。三是加快发展“互联网+医疗健康”服务，依托医联体影像会诊中心、远程会诊中心等5大中心医疗资源共享平台，实现三级医院专家医生对基层医院病人的联合诊治，有效缓解基层医院服务能力不足的现实问题。不断改善基层医疗卫生条件，为城乡融合发展提供有力保障。</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专此函达。</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（联系人：唐祯，联系电话：83828619  ）</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广东省卫生健康委</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2021年4月22日</w:t>
      </w:r>
    </w:p>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广东省卫生健康委关于政协第十二届广东省委员会第四次会议第20210365号提案会办意见的函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ecff0e44a89f00a60f43928c07b2f47"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