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"https://www.pkulaw.com/Readchl/8256e7fe708366cbbdfb.html"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（第五十六号）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292"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中华人民共和国生物安全法</w:t>
      </w:r>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》已由中华人民共和国第十三届全国人民代表大会常务委员会第二十二次会议于2020年10月17日通过，现予公布，自2021年4月15日起施行。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2020年10月17日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中华人民共和国生物安全法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（2020年10月17日第十三届全国人民代表大会常务委员会第二十二次会议通过）</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生物安全风险防控体制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防控重大新发突发传染病、动植物疫情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生物技术研究、开发与应用安全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病原微生物实验室生物安全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人类遗传资源与生物资源安全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防范生物恐怖与生物武器威胁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生物安全能力建设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为了维护国家安全，防范和应对生物安全风险，保障人民生命健康，保护生物资源和生态环境，促进生物技术健康发展，推动构建人类命运共同体，实现人与自然和谐共生，制定本法。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从事下列活动，适用本法：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2_xiang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（一）防控重大新发突发传染病、动植物疫情；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2_xiang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（二）生物技术研究、开发与应用；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2_xiang_3"/>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（三）病原微生物实验室生物安全管理；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2_kuan_2_xiang_4"/>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（四）人类遗传资源与生物资源安全管理；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2_kuan_2_xiang_5"/>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（五）防范外来物种入侵与保护生物多样性；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2_kuan_2_xiang_6"/>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（六）应对微生物耐药；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2_kuan_2_xiang_7"/>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（七）防范生物恐怖袭击与防御生物武器威胁；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2_kuan_2_xiang_8"/>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（八）其他与生物安全相关的活动。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3"/>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6" w:name="tiao_3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生物安全是国家安全的重要组成部分。维护生物安全应当贯彻总体国家安全观，统筹发展和安全，坚持以人为本、风险预防、分类管理、协同配合的原则。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4"/>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8" w:name="tiao_4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坚持中国共产党对国家生物安全工作的领导，建立健全国家生物安全领导体制，加强国家生物安全风险防控和治理体系建设，提高国家生物安全治理能力。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20" w:name="tiao_5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国家鼓励生物科技创新，加强生物安全基础设施和生物科技人才队伍建设，支持生物产业发展，以创新驱动提升生物科技水平，增强生物安全保障能力。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6"/>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2" w:name="tiao_6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7"/>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4" w:name="tiao_7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各级人民政府及其有关部门应当加强生物安全法律法规和生物安全知识宣传普及工作，引导基层群众性自治组织、社会组织开展生物安全法律法规和生物安全知识宣传，促进全社会生物安全意识的提升。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7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相关科研院校、医疗机构以及其他企业事业单位应当将生物安全法律法规和生物安全知识纳入教育培训内容，加强学生、从业人员生物安全意识和伦理意识的培养。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7_kuan_3"/>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新闻媒体应当开展生物安全法律法规和生物安全知识公益宣传，对生物安全违法行为进行舆论监督，增强公众维护生物安全的社会责任意识。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8" w:name="tiao_8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任何单位和个人不得危害生物安全。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8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任何单位和个人有权举报危害生物安全的行为；接到举报的部门应当及时依法处理。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1" w:name="tiao_9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对在生物安全工作中做出突出贡献的单位和个人，县级以上人民政府及其有关部门按照国家规定予以表彰和奖励。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 w:name="sort2_zhang_2"/>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生物安全风险防控体制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4" w:name="tiao_10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0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省、自治区、直辖市建立生物安全工作协调机制，组织协调、督促推进本行政区域内生物安全相关工作。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7" w:name="tiao_11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1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国家生物安全工作协调机制成员单位和国务院其他有关部门根据职责分工，负责生物安全相关工作。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0" w:name="tiao_12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国家生物安全工作协调机制设立专家委员会，为国家生物安全战略研究、政策制定及实施提供决策咨询。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国务院有关部门组织建立相关领域、行业的生物安全技术咨询专家委员会，为生物安全工作提供咨询、评估、论证等技术支撑。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3"/>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3" w:name="tiao_13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地方各级人民政府对本行政区域内生物安全工作负责。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3_kuan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县级以上地方人民政府有关部门根据职责分工，负责生物安全相关工作。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3_kuan_3"/>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基层群众性自治组织应当协助地方人民政府以及有关部门做好生物安全风险防控、应急处置和宣传教育等工作。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3_kuan_4"/>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有关单位和个人应当配合做好生物安全风险防控和应急处置等工作。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4"/>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8" w:name="tiao_14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国家建立生物安全风险监测预警制度。国家生物安全工作协调机制组织建立国家生物安全风险监测预警体系，提高生物安全风险识别和分析能力。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0" w:name="tiao_15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国家建立生物安全风险调查评估制度。国家生物安全工作协调机制应当根据风险监测的数据、资料等信息，定期组织开展生物安全风险调查评估。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5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有下列情形之一的，有关部门应当及时开展生物安全风险调查评估，依法采取必要的风险防控措施：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5_kuan_2_xiang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（一）通过风险监测或者接到举报发现可能存在生物安全风险；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5_kuan_2_xiang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（二）为确定监督管理的重点领域、重点项目，制定、调整生物安全相关名录或者清单；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5_kuan_2_xiang_3"/>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（三）发生重大新发突发传染病、动植物疫情等危害生物安全的事件；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5_kuan_2_xiang_4"/>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（四）需要调查评估的其他情形。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7" w:name="tiao_16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国家建立生物安全信息共享制度。国家生物安全工作协调机制组织建立统一的国家生物安全信息平台，有关部门应当将生物安全数据、资料等信息汇交国家生物安全信息平台，实现信息共享。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9" w:name="tiao_17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7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任何单位和个人不得编造、散布虚假的生物安全信息。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2" w:name="tiao_18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9"/>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4" w:name="tiao_19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国家建立生物安全标准制度。国务院标准化主管部门和国务院其他有关部门根据职责分工，制定和完善生物安全领域相关标准。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9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国家生物安全工作协调机制组织有关部门加强不同领域生物安全标准的协调和衔接，建立和完善生物安全标准体系。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0"/>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7" w:name="tiao_20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国家建立生物安全审查制度。对影响或者可能影响国家安全的生物领域重大事项和活动，由国务院有关部门进行生物安全审查，有效防范和化解生物安全风险。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1"/>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9" w:name="tiao_21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国家建立统一领导、协同联动、有序高效的生物安全应急制度。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1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国务院有关部门应当组织制定相关领域、行业生物安全事件应急预案，根据应急预案和统一部署开展应急演练、应急处置、应急救援和事后恢复等工作。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1_kuan_3"/>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县级以上地方人民政府及其有关部门应当制定并组织、指导和督促相关企业事业单位制定生物安全事件应急预案，加强应急准备、人员培训和应急演练，开展生物安全事件应急处置、应急救援和事后恢复等工作。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1_kuan_4"/>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中国人民解放军、中国人民武装警察部队按照中央军事委员会的命令，依法参加生物安全事件应急处置和应急救援工作。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2"/>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4" w:name="tiao_22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国家建立生物安全事件调查溯源制度。发生重大新发突发传染病、动植物疫情和不明原因的生物安全事件，国家生物安全工作协调机制应当组织开展调查溯源，确定事件性质，全面评估事件影响，提出意见建议。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3"/>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6" w:name="tiao_23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国家建立首次进境或者暂停后恢复进境的动植物、动植物产品、高风险生物因子国家准入制度。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3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进出境的人员、运输工具、集装箱、货物、物品、包装物和国际航行船舶压舱水排放等应当符合我国生物安全管理要求。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3_kuan_3"/>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海关对发现的进出境和过境生物安全风险，应当依法处置。经评估为生物安全高风险的人员、运输工具、货物、物品等，应当从指定的国境口岸进境，并采取严格的风险防控措施。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0" w:name="tiao_24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5"/>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2" w:name="tiao_25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县级以上人民政府有关部门应当依法开展生物安全监督检查工作，被检查单位和个人应当配合，如实说明情况，提供资料，不得拒绝、阻挠。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5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涉及专业技术要求较高、执法业务难度较大的监督检查工作，应当有生物安全专业技术人员参加。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6"/>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5" w:name="tiao_26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县级以上人民政府有关部门实施生物安全监督检查，可以依法采取下列措施：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_kuan_1_xiang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（一）进入被检查单位、地点或者涉嫌实施生物安全违法行为的场所进行现场监测、勘查、检查或者核查；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6_kuan_1_xiang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（二）向有关单位和个人了解情况；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6_kuan_1_xiang_3"/>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（三）查阅、复制有关文件、资料、档案、记录、凭证等；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6_kuan_1_xiang_4"/>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（四）查封涉嫌实施生物安全违法行为的场所、设施；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6_kuan_1_xiang_5"/>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（五）扣押涉嫌实施生物安全违法行为的工具、设备以及相关物品；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6_kuan_1_xiang_6"/>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6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有关单位和个人的生物安全违法信息应当依法纳入全国信用信息共享平台。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3" w:name="sort3_zhang_3"/>
      <w:bookmarkEnd w:id="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防控重大新发突发传染病、动植物疫情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7"/>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5" w:name="tiao_27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8"/>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7" w:name="tiao_28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8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国务院有关部门、县级以上地方人民政府及其有关部门应当根据预测和职责权限及时发布预警，并采取相应的防控措施。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9"/>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0" w:name="tiao_29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任何单位和个人发现传染病、动植物疫病的，应当及时向医疗机构、有关专业机构或者部门报告。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9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医疗机构、专业机构及其工作人员发现传染病、动植物疫病或者不明原因的聚集性疾病的，应当及时报告，并采取保护性措施。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9_kuan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依法应当报告的，任何单位和个人不得瞒报、谎报、缓报、漏报，不得授意他人瞒报、谎报、缓报，不得阻碍他人报告。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0"/>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4" w:name="tiao_30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国家建立重大新发突发传染病、动植物疫情联防联控机制。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0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0_kuan_3"/>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发生重大新发突发传染病、动植物疫情，地方各级人民政府统一履行本行政区域内疫情防控职责，加强组织领导，开展群防群控、医疗救治，动员和鼓励社会力量依法有序参与疫情防控工作。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1"/>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8" w:name="tiao_31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国家加强国境、口岸传染病和动植物疫情联合防控能力建设，建立传染病、动植物疫情防控国际合作网络，尽早发现、控制重大新发突发传染病、动植物疫情。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2"/>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0" w:name="tiao_32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国家保护野生动物，加强动物防疫，防止动物源性传染病传播。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3"/>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2" w:name="tiao_33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国家加强对抗生素药物等抗微生物药物使用和残留的管理，支持应对微生物耐药的基础研究和科技攻关。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3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3_kuan_3"/>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国务院卫生健康、农业农村、林业草原、生态环境等主管部门和药品监督管理部门应当根据职责分工，评估抗微生物药物残留对人体健康、环境的危害，建立抗微生物药物污染物指标评价体系。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5" w:name="sort4_zhang_4"/>
      <w:bookmarkEnd w:id="11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生物技术研究、开发与应用安全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4"/>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7" w:name="tiao_34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国家加强对生物技术研究、开发与应用活动的安全管理，禁止从事危及公众健康、损害生物资源、破坏生态系统和生物多样性等危害生物安全的生物技术研究、开发与应用活动。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4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从事生物技术研究、开发与应用活动，应当符合伦理原则。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5"/>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20" w:name="tiao_35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从事生物技术研究、开发与应用活动的单位应当对本单位生物技术研究、开发与应用的安全负责，采取生物安全风险防控措施，制定生物安全培训、跟踪检查、定期报告等工作制度，强化过程管理。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6"/>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2" w:name="tiao_36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国家对生物技术研究、开发活动实行分类管理。根据对公众健康、工业农业、生态环境等造成危害的风险程度，将生物技术研究、开发活动分为高风险、中风险、低风险三类。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6_kuan_2"/>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生物技术研究、开发活动风险分类标准及名录由国务院科学技术、卫生健康、农业农村等主管部门根据职责分工，会同国务院其他有关部门制定、调整并公布。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7"/>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5" w:name="tiao_37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从事生物技术研究、开发活动，应当遵守国家生物技术研究开发安全管理规范。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7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从事生物技术研究、开发活动，应当进行风险类别判断，密切关注风险变化，及时采取应对措施。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8"/>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8" w:name="tiao_38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从事高风险、中风险生物技术研究、开发活动，应当由在我国境内依法成立的法人组织进行，并依法取得批准或者进行备案。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8_kuan_2"/>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从事高风险、中风险生物技术研究、开发活动，应当进行风险评估，制定风险防控计划和生物安全事件应急预案，降低研究、开发活动实施的风险。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9"/>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1" w:name="tiao_39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国家对涉及生物安全的重要设备和特殊生物因子实行追溯管理。购买或者引进列入管控清单的重要设备和特殊生物因子，应当进行登记，确保可追溯，并报国务院有关部门备案。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9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个人不得购买或者持有列入管控清单的重要设备和特殊生物因子。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0"/>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4" w:name="tiao_40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从事生物医学新技术临床研究，应当通过伦理审查，并在具备相应条件的医疗机构内进行；进行人体临床研究操作的，应当由符合相应条件的卫生专业技术人员执行。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1"/>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6" w:name="tiao_41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国务院有关部门依法对生物技术应用活动进行跟踪评估，发现存在生物安全风险的，应当及时采取有效补救和管控措施。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7" w:name="sort5_zhang_5"/>
      <w:bookmarkEnd w:id="13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病原微生物实验室生物安全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2"/>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9" w:name="tiao_42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国家加强对病原微生物实验室生物安全的管理，制定统一的实验室生物安全标准。病原微生物实验室应当符合生物安全国家标准和要求。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2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从事病原微生物实验活动，应当严格遵守有关国家标准和实验室技术规范、操作规程，采取安全防范措施。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3"/>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2" w:name="tiao_43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国家根据病原微生物的传染性、感染后对人和动物的个体或者群体的危害程度，对病原微生物实行分类管理。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3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从事高致病性或者疑似高致病性病原微生物样本采集、保藏、运输活动，应当具备相应条件，符合生物安全管理规范。具体办法由国务院卫生健康、农业农村主管部门制定。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4"/>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5" w:name="tiao_44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设立病原微生物实验室，应当依法取得批准或者进行备案。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4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个人不得设立病原微生物实验室或者从事病原微生物实验活动。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5"/>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8" w:name="tiao_45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国家根据对病原微生物的生物安全防护水平，对病原微生物实验室实行分等级管理。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5_kuan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从事病原微生物实验活动应当在相应等级的实验室进行。低等级病原微生物实验室不得从事国家病原微生物目录规定应当在高等级病原微生物实验室进行的病原微生物实验活动。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6"/>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1" w:name="tiao_46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高等级病原微生物实验室从事高致病性或者疑似高致病性病原微生物实验活动，应当经省级以上人民政府卫生健康或者农业农村主管部门批准，并将实验活动情况向批准部门报告。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6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对我国尚未发现或者已经宣布消灭的病原微生物，未经批准不得从事相关实验活动。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7"/>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4" w:name="tiao_47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病原微生物实验室应当采取措施，加强对实验动物的管理，防止实验动物逃逸，对使用后的实验动物按照国家规定进行无害化处理，实现实验动物可追溯。禁止将使用后的实验动物流入市场。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7_kuan_2"/>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病原微生物实验室应当加强对实验活动废弃物的管理，依法对废水、废气以及其他废弃物进行处置，采取措施防止污染。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8"/>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7" w:name="tiao_48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负责实验室的生物安全管理，制定科学、严格的管理制度，定期对有关生物安全规定的落实情况进行检查，对实验室设施、设备、材料等进行检查、维护和更新，确保其符合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8_kuan_2"/>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病原微生物实验室设立单位的法定代表人和实验室负责人对实验室的生物安全负责。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9"/>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0" w:name="tiao_49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病原微生物实验室的设立单位应当建立和完善安全保卫制度，采取安全保卫措施，保障实验室及其病原微生物的安全。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9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国家加强对高等级病原微生物实验室的安全保卫。高等级病原微生物实验室应当接受公安机关等部门有关实验室安全保卫工作的监督指导，严防高致病性病原微生物泄漏、丢失和被盗、被抢。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9_kuan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国家建立高等级病原微生物实验室人员进入审核制度。进入高等级病原微生物实验室的人员应当经实验室负责人批准。对可能影响实验室生物安全的，不予批准；对批准进入的，应当采取安全保障措施。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0"/>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4" w:name="tiao_50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1"/>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6" w:name="tiao_51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病原微生物实验室所在地省级人民政府及其卫生健康主管部门应当加强实验室所在地感染性疾病医疗资源配置，提高感染性疾病医疗救治能力。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8" w:name="tiao_52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企业对涉及病原微生物操作的生产车间的生物安全管理，依照有关病原微生物实验室的规定和其他生物安全管理规范进行。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涉及生物毒素、植物有害生物及其他生物因子操作的生物安全实验室的建设和管理，参照有关病原微生物实验室的规定执行。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0" w:name="sort6_zhang_6"/>
      <w:bookmarkEnd w:id="1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人类遗传资源与生物资源安全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3"/>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2" w:name="tiao_53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国家加强对我国人类遗传资源和生物资源采集、保藏、利用、对外提供等活动的管理和监督，保障人类遗传资源和生物资源安全。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3_kuan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国家对我国人类遗传资源和生物资源享有主权。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4"/>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5" w:name="tiao_54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国家开展人类遗传资源和生物资源调查。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4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国务院科学技术主管部门组织开展我国人类遗传资源调查，制定重要遗传家系和特定地区人类遗传资源申报登记办法。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4_kuan_3"/>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国务院科学技术、自然资源、生态环境、卫生健康、农业农村、林业草原、中医药主管部门根据职责分工，组织开展生物资源调查，制定重要生物资源申报登记办法。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5"/>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9" w:name="tiao_55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采集、保藏、利用、对外提供我国人类遗传资源，应当符合伦理原则，不得危害公众健康、国家安全和社会公共利益。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6"/>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1" w:name="tiao_56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从事下列活动，应当经国务院科学技术主管部门批准：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6_kuan_1_xiang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（一）采集我国重要遗传家系、特定地区人类遗传资源或者采集国务院科学技术主管部门规定的种类、数量的人类遗传资源；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6_kuan_1_xiang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（二）保藏我国人类遗传资源；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6_kuan_1_xiang_3"/>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（三）利用我国人类遗传资源开展国际科学研究合作；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6_kuan_1_xiang_4"/>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（四）将我国人类遗传资源材料运送、邮寄、携带出境。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6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前款规定不包括以临床诊疗、采供血服务、查处违法犯罪、兴奋剂检测和殡葬等为目的采集、保藏人类遗传资源及开展的相关活动。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6_kuan_3"/>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6_kuan_4"/>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境外组织、个人及其设立或者实际控制的机构不得在我国境内采集、保藏我国人类遗传资源，不得向境外提供我国人类遗传资源。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7"/>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90" w:name="tiao_57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将我国人类遗传资源信息向境外组织、个人及其设立或者实际控制的机构提供或者开放使用的，应当向国务院科学技术主管部门事先报告并提交信息备份。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8"/>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2" w:name="tiao_58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采集、保藏、利用、运输出境我国珍贵、濒危、特有物种及其可用于再生或者繁殖传代的个体、器官、组织、细胞、基因等遗传资源，应当遵守有关法律法规。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_kuan_2"/>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境外组织、个人及其设立或者实际控制的机构获取和利用我国生物资源，应当依法取得批准。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9"/>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5" w:name="tiao_59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利用我国生物资源开展国际科学研究合作，应当依法取得批准。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9_kuan_2"/>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利用我国人类遗传资源和生物资源开展国际科学研究合作，应当保证中方单位及其研究人员全过程、实质性地参与研究，依法分享相关权益。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0"/>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8" w:name="tiao_60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国家加强对外来物种入侵的防范和应对，保护生物多样性。国务院农业农村主管部门会同国务院其他有关部门制定外来入侵物种名录和管理办法。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0_kuan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国务院有关部门根据职责分工，加强对外来入侵物种的调查、监测、预警、控制、评估、清除以及生态修复等工作。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0_kuan_3"/>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任何单位和个人未经批准，不得擅自引进、释放或者丢弃外来物种。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1" w:name="sort7_zhang_7"/>
      <w:bookmarkEnd w:id="20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防范生物恐怖与生物武器威胁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1"/>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3" w:name="tiao_61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国家采取一切必要措施防范生物恐怖与生物武器威胁。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1_kuan_2"/>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禁止开发、制造或者以其他方式获取、储存、持有和使用生物武器。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1_kuan_3"/>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禁止以任何方式唆使、资助、协助他人开发、制造或者以其他方式获取生物武器。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7" w:name="tiao_62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国务院有关部门制定、修改、公布可被用于生物恐怖活动、制造生物武器的生物体、生物毒素、设备或者技术清单，加强监管，防止其被用于制造生物武器或者恐怖目的。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3"/>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9" w:name="tiao_63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4"/>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1" w:name="tiao_64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国务院有关部门、省级人民政府及其有关部门负责组织遭受生物恐怖袭击、生物武器攻击后的人员救治与安置、环境消毒、生态修复、安全监测和社会秩序恢复等工作。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4_kuan_2"/>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5"/>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4" w:name="tiao_65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国家组织开展对我国境内战争遗留生物武器及其危害结果、潜在影响的调查。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5_kuan_2"/>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国家组织建设存放和处理战争遗留生物武器设施，保障对战争遗留生物武器的安全处置。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6" w:name="sort8_zhang_8"/>
      <w:bookmarkEnd w:id="21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生物安全能力建设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6"/>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8" w:name="tiao_66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国家制定生物安全事业发展规划，加强生物安全能力建设，提高应对生物安全事件的能力和水平。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6_kuan_2"/>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县级以上人民政府应当支持生物安全事业发展，按照事权划分，将支持下列生物安全事业发展的相关支出列入政府预算：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6_kuan_2_xiang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（一）监测网络的构建和运行；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6_kuan_2_xiang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（二）应急处置和防控物资的储备；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6_kuan_2_xiang_3"/>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（三）关键基础设施的建设和运行；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6_kuan_2_xiang_4"/>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（四）关键技术和产品的研究、开发；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6_kuan_2_xiang_5"/>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（五）人类遗传资源和生物资源的调查、保藏；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6_kuan_2_xiang_6"/>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（六）法律法规规定的其他重要生物安全事业。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7"/>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27" w:name="tiao_67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8"/>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29" w:name="tiao_68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9"/>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1" w:name="tiao_69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国务院有关部门根据职责分工，加强生物基础科学研究人才和生物领域专业技术人才培养，推动生物基础科学学科建设和科学研究。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9_kuan_2"/>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国家生物安全基础设施重要岗位的从业人员应当具备符合要求的资格，相关信息应当向国务院有关部门备案，并接受岗位培训。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70"/>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34" w:name="tiao_70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国家加强重大新发突发传染病、动植物疫情等生物安全风险防控的物资储备。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70_kuan_2"/>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国家加强生物安全应急药品、装备等物资的研究、开发和技术储备。国务院有关部门根据职责分工，落实生物安全应急药品、装备等物资研究、开发和技术储备的相关措施。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0_kuan_3"/>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71"/>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38" w:name="tiao_71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国家对从事高致病性病原微生物实验活动、生物安全事件现场处置等高风险生物安全工作的人员，提供有效的防护措施和医疗保障。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9" w:name="sort9_zhang_9"/>
      <w:bookmarkEnd w:id="23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72"/>
      <w:bookmarkEnd w:id="2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1" w:name="tiao_72_kuan_1"/>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违反本法规定，履行生物安全管理职责的工作人员在生物安全工作中滥用职权、玩忽职守、徇私舞弊或者有其他违法行为的，依法给予处分。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73"/>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3" w:name="tiao_73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3_kuan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违反本法规定，编造、散布虚假的生物安全信息，构成违反治安管理行为的，由公安机关依法给予治安管理处罚。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74"/>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46" w:name="tiao_74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5"/>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48" w:name="tiao_75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6"/>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0" w:name="tiao_76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7"/>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2" w:name="tiao_77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8"/>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54" w:name="tiao_78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违反本法规定，有下列行为之一的，由县级以上人民政府有关部门根据职责分工，责令改正，没收违法所得，给予警告，可以并处十万元以上一百万元以下的罚款：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8_kuan_1_xiang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（一）购买或者引进列入管控清单的重要设备、特殊生物因子未进行登记，或者未报国务院有关部门备案；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8_kuan_1_xiang_2"/>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（二）个人购买或者持有列入管控清单的重要设备或者特殊生物因子；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8_kuan_1_xiang_3"/>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（三）个人设立病原微生物实验室或者从事病原微生物实验活动；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8_kuan_1_xiang_4"/>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（四）未经实验室负责人批准进入高等级病原微生物实验室。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9"/>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60" w:name="tiao_79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80"/>
      <w:bookmarkEnd w:id="2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62" w:name="tiao_80_kuan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81"/>
      <w:bookmarkEnd w:id="2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64" w:name="tiao_81_kuan_1"/>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违反本法规定，未经批准，擅自引进外来物种的，由县级以上人民政府有关部门根据职责分工，没收引进的外来物种，并处五万元以上二十五万元以下的罚款。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81_kuan_2"/>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违反本法规定，未经批准，擅自释放或者丢弃外来物种的，由县级以上人民政府有关部门根据职责分工，责令限期捕回、找回释放或者丢弃的外来物种，处一万元以上五万元以下的罚款。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82"/>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67" w:name="tiao_82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违反本法规定，构成犯罪的，依法追究刑事责任；造成人身、财产或者其他损害的，依法承担民事责任。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83"/>
      <w:bookmarkEnd w:id="2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69" w:name="tiao_83_kuan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违反本法规定的生物安全违法行为，本法未规定法律责任，其他有关法律、行政法规有规定的，依照其规定。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84"/>
      <w:bookmarkEnd w:id="2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71" w:name="tiao_84_kuan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境外组织或者个人通过运输、邮寄、携带危险生物因子入境或者以其他方式危害我国生物安全的，依法追究法律责任，并可以采取其他必要措施。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72" w:name="sort10_zhang_00"/>
      <w:bookmarkEnd w:id="2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85"/>
      <w:bookmarkEnd w:id="2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74" w:name="tiao_85_kuan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本法下列术语的含义：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85_kuan_1_xiang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（一）生物因子，是指动物、植物、微生物、生物毒素及其他生物活性物质。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5_kuan_1_xiang_2"/>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（二）重大新发突发传染病，是指我国境内首次出现或者已经宣布消灭再次发生，或者突然发生，造成或者可能造成公众健康和生命安全严重损害，引起社会恐慌，影响社会稳定的传染病。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85_kuan_1_xiang_3"/>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5_kuan_1_xiang_4"/>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85_kuan_1_xiang_5"/>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（五）生物技术研究、开发与应用，是指通过科学和工程原理认识、改造、合成、利用生物而从事的科学研究、技术开发与应用等活动。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5_kuan_1_xiang_6"/>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（六）病原微生物，是指可以侵犯人、动物引起感染甚至传染病的微生物，包括病毒、细菌、真菌、立克次体、寄生虫等。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5_kuan_1_xiang_7"/>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（七）植物有害生物，是指能够对农作物、林木等植物造成危害的真菌、细菌、病毒、昆虫、线虫、杂草、害鼠、软体动物等生物。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85_kuan_1_xiang_8"/>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5_kuan_1_xiang_9"/>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（九）微生物耐药，是指微生物对抗微生物药物产生抗性，导致抗微生物药物不能有效控制微生物的感染。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85_kuan_1_xiang_10"/>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5_kuan_1_xiang_11"/>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（十一）生物恐怖，是指故意使用致病性微生物、生物毒素等实施袭击，损害人类或者动植物健康，引起社会恐慌，企图达到特定政治目的的行为。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86"/>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87" w:name="tiao_86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生物安全信息属于国家秘密的，应当依照《中华人民共和国保守国家秘密法》和国家其他有关保密规定实施保密管理。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87"/>
      <w:bookmarkEnd w:id="2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89" w:name="tiao_87_kuan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中国人民解放军、中国人民武装警察部队的生物安全活动，由中央军事委员会依照本法规定的原则另行规定。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88"/>
      <w:bookmarkEnd w:id="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1" w:name="tiao_88_kuan_1"/>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本法自2021年4月15日起施行。</w:t>
      </w:r>
    </w:p>
    <w:p>
      <w:pPr>
        <w:rPr>
          <w:rFonts w:hint="eastAsia" w:ascii="微软雅黑" w:hAnsi="微软雅黑" w:eastAsia="微软雅黑" w:cs="微软雅黑"/>
          <w:i w:val="0"/>
          <w:caps w:val="0"/>
          <w:color w:val="333333"/>
          <w:spacing w:val="0"/>
          <w:kern w:val="0"/>
          <w:sz w:val="24"/>
          <w:szCs w:val="24"/>
          <w:shd w:val="clear" w:fill="FFFFFF"/>
          <w:lang w:val="en-US" w:eastAsia="zh-CN" w:bidi="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42</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2021-04-25T08:30:13Z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ABC3C24D823F47C08BDEA257AB39D8BA</vt:lpwstr>
  </property>
</Properties>
</file>