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center"/>
        <w:rPr>
          <w:rFonts w:hint="eastAsia" w:ascii="宋体" w:hAnsi="宋体" w:eastAsia="宋体" w:cs="宋体"/>
          <w:kern w:val="0"/>
          <w:sz w:val="24"/>
          <w:szCs w:val="24"/>
        </w:rPr>
      </w:pPr>
      <w:r>
        <w:rPr>
          <w:rFonts w:hint="eastAsia" w:ascii="仿宋" w:hAnsi="仿宋" w:eastAsia="仿宋" w:cs="仿宋"/>
          <w:b/>
          <w:bCs/>
          <w:color w:val="auto"/>
          <w:kern w:val="0"/>
          <w:sz w:val="36"/>
          <w:szCs w:val="36"/>
        </w:rPr>
        <w:t>国家药监局关于规范药品零售企业配备使用执业药师的通知</w:t>
      </w:r>
    </w:p>
    <w:p>
      <w:pPr>
        <w:widowControl/>
        <w:spacing w:line="640" w:lineRule="atLeast"/>
        <w:jc w:val="center"/>
        <w:rPr>
          <w:rFonts w:hint="eastAsia" w:ascii="仿宋" w:hAnsi="仿宋" w:eastAsia="仿宋" w:cs="宋体"/>
          <w:color w:val="484848"/>
          <w:kern w:val="0"/>
          <w:sz w:val="22"/>
          <w:szCs w:val="22"/>
        </w:rPr>
      </w:pPr>
      <w:r>
        <w:rPr>
          <w:rFonts w:hint="eastAsia" w:ascii="仿宋" w:hAnsi="仿宋" w:eastAsia="仿宋" w:cs="宋体"/>
          <w:color w:val="484848"/>
          <w:kern w:val="0"/>
          <w:sz w:val="22"/>
          <w:szCs w:val="22"/>
        </w:rPr>
        <w:t>国药监药管〔2020〕25号</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24"/>
          <w:szCs w:val="24"/>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各省、自治区、直辖市药品监督管理局，新疆生产建设兵团药品监督管理局：</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执业药师是开展药品质量管理和提供药学服务的专业力量，是合理用药的重要保障。近年来，国家药监局不断加强执业药师制度建设和队伍建设，持续推动执业药师配备使用，积极发挥执业药师在保障公众用药安全有效方面的重要作用。但是，目前执业药师队伍发展不平衡、不充分，部分地区药品零售企业执业药师配备不到位的问题还比较突出。根据新修订的《</w:t>
      </w:r>
      <w:r>
        <w:rPr>
          <w:rFonts w:hint="eastAsia" w:ascii="仿宋" w:hAnsi="仿宋" w:eastAsia="仿宋" w:cs="宋体"/>
          <w:color w:val="484848"/>
          <w:kern w:val="0"/>
          <w:sz w:val="28"/>
          <w:szCs w:val="28"/>
        </w:rPr>
        <w:fldChar w:fldCharType="begin"/>
      </w:r>
      <w:r>
        <w:rPr>
          <w:rFonts w:hint="eastAsia" w:ascii="仿宋" w:hAnsi="仿宋" w:eastAsia="仿宋" w:cs="宋体"/>
          <w:color w:val="484848"/>
          <w:kern w:val="0"/>
          <w:sz w:val="28"/>
          <w:szCs w:val="28"/>
        </w:rPr>
        <w:instrText xml:space="preserve"> HYPERLINK "javascript:void(0);" </w:instrText>
      </w:r>
      <w:r>
        <w:rPr>
          <w:rFonts w:hint="eastAsia" w:ascii="仿宋" w:hAnsi="仿宋" w:eastAsia="仿宋" w:cs="宋体"/>
          <w:color w:val="484848"/>
          <w:kern w:val="0"/>
          <w:sz w:val="28"/>
          <w:szCs w:val="28"/>
        </w:rPr>
        <w:fldChar w:fldCharType="separate"/>
      </w:r>
      <w:r>
        <w:rPr>
          <w:rFonts w:hint="eastAsia" w:ascii="仿宋" w:hAnsi="仿宋" w:eastAsia="仿宋" w:cs="宋体"/>
          <w:color w:val="484848"/>
          <w:kern w:val="0"/>
          <w:sz w:val="28"/>
          <w:szCs w:val="28"/>
        </w:rPr>
        <w:t>中华人民共和国药品管理法</w:t>
      </w:r>
      <w:r>
        <w:rPr>
          <w:rFonts w:hint="eastAsia" w:ascii="仿宋" w:hAnsi="仿宋" w:eastAsia="仿宋" w:cs="宋体"/>
          <w:color w:val="484848"/>
          <w:kern w:val="0"/>
          <w:sz w:val="28"/>
          <w:szCs w:val="28"/>
        </w:rPr>
        <w:fldChar w:fldCharType="end"/>
      </w:r>
      <w:r>
        <w:rPr>
          <w:rFonts w:hint="eastAsia" w:ascii="仿宋" w:hAnsi="仿宋" w:eastAsia="仿宋" w:cs="宋体"/>
          <w:color w:val="484848"/>
          <w:kern w:val="0"/>
          <w:sz w:val="28"/>
          <w:szCs w:val="28"/>
        </w:rPr>
        <w:t>》（以下简称</w:t>
      </w:r>
      <w:r>
        <w:rPr>
          <w:rFonts w:hint="eastAsia" w:ascii="仿宋" w:hAnsi="仿宋" w:eastAsia="仿宋" w:cs="宋体"/>
          <w:color w:val="484848"/>
          <w:kern w:val="0"/>
          <w:sz w:val="28"/>
          <w:szCs w:val="28"/>
        </w:rPr>
        <w:fldChar w:fldCharType="begin"/>
      </w:r>
      <w:r>
        <w:rPr>
          <w:rFonts w:hint="eastAsia" w:ascii="仿宋" w:hAnsi="仿宋" w:eastAsia="仿宋" w:cs="宋体"/>
          <w:color w:val="484848"/>
          <w:kern w:val="0"/>
          <w:sz w:val="28"/>
          <w:szCs w:val="28"/>
        </w:rPr>
        <w:instrText xml:space="preserve"> HYPERLINK "javascript:void(0);" </w:instrText>
      </w:r>
      <w:r>
        <w:rPr>
          <w:rFonts w:hint="eastAsia" w:ascii="仿宋" w:hAnsi="仿宋" w:eastAsia="仿宋" w:cs="宋体"/>
          <w:color w:val="484848"/>
          <w:kern w:val="0"/>
          <w:sz w:val="28"/>
          <w:szCs w:val="28"/>
        </w:rPr>
        <w:fldChar w:fldCharType="separate"/>
      </w:r>
      <w:r>
        <w:rPr>
          <w:rFonts w:hint="eastAsia" w:ascii="仿宋" w:hAnsi="仿宋" w:eastAsia="仿宋" w:cs="宋体"/>
          <w:color w:val="484848"/>
          <w:kern w:val="0"/>
          <w:sz w:val="28"/>
          <w:szCs w:val="28"/>
        </w:rPr>
        <w:t>《药品管理法》</w:t>
      </w:r>
      <w:r>
        <w:rPr>
          <w:rFonts w:hint="eastAsia" w:ascii="仿宋" w:hAnsi="仿宋" w:eastAsia="仿宋" w:cs="宋体"/>
          <w:color w:val="484848"/>
          <w:kern w:val="0"/>
          <w:sz w:val="28"/>
          <w:szCs w:val="28"/>
        </w:rPr>
        <w:fldChar w:fldCharType="end"/>
      </w:r>
      <w:r>
        <w:rPr>
          <w:rFonts w:hint="eastAsia" w:ascii="仿宋" w:hAnsi="仿宋" w:eastAsia="仿宋" w:cs="宋体"/>
          <w:color w:val="484848"/>
          <w:kern w:val="0"/>
          <w:sz w:val="28"/>
          <w:szCs w:val="28"/>
        </w:rPr>
        <w:t>）有关规定，为规范执业药师配备使用，现将有关要求通知如下：</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b/>
          <w:bCs/>
          <w:color w:val="484848"/>
          <w:kern w:val="0"/>
          <w:sz w:val="28"/>
          <w:szCs w:val="28"/>
        </w:rPr>
        <w:t>　　一、坚持执业药师配备政策，稳步提高配备水平</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lang w:val="en-US" w:eastAsia="zh-CN"/>
        </w:rPr>
        <w:t xml:space="preserve">    </w:t>
      </w:r>
      <w:r>
        <w:rPr>
          <w:rFonts w:hint="eastAsia" w:ascii="仿宋" w:hAnsi="仿宋" w:eastAsia="仿宋" w:cs="宋体"/>
          <w:color w:val="484848"/>
          <w:kern w:val="0"/>
          <w:sz w:val="28"/>
          <w:szCs w:val="28"/>
        </w:rPr>
        <w:t>药品零售企业按规定配备执业药师是维护公众用药安全的基本要求，也是实现“健康中国”战略、促进行业高质量发展的现实需要。</w:t>
      </w:r>
      <w:r>
        <w:rPr>
          <w:rFonts w:hint="eastAsia" w:ascii="仿宋" w:hAnsi="仿宋" w:eastAsia="仿宋" w:cs="宋体"/>
          <w:color w:val="484848"/>
          <w:kern w:val="0"/>
          <w:sz w:val="28"/>
          <w:szCs w:val="28"/>
        </w:rPr>
        <w:fldChar w:fldCharType="begin"/>
      </w:r>
      <w:r>
        <w:rPr>
          <w:rFonts w:hint="eastAsia" w:ascii="仿宋" w:hAnsi="仿宋" w:eastAsia="仿宋" w:cs="宋体"/>
          <w:color w:val="484848"/>
          <w:kern w:val="0"/>
          <w:sz w:val="28"/>
          <w:szCs w:val="28"/>
        </w:rPr>
        <w:instrText xml:space="preserve"> HYPERLINK "javascript:void(0);" </w:instrText>
      </w:r>
      <w:r>
        <w:rPr>
          <w:rFonts w:hint="eastAsia" w:ascii="仿宋" w:hAnsi="仿宋" w:eastAsia="仿宋" w:cs="宋体"/>
          <w:color w:val="484848"/>
          <w:kern w:val="0"/>
          <w:sz w:val="28"/>
          <w:szCs w:val="28"/>
        </w:rPr>
        <w:fldChar w:fldCharType="separate"/>
      </w:r>
      <w:r>
        <w:rPr>
          <w:rFonts w:hint="eastAsia" w:ascii="仿宋" w:hAnsi="仿宋" w:eastAsia="仿宋" w:cs="宋体"/>
          <w:color w:val="484848"/>
          <w:kern w:val="0"/>
          <w:sz w:val="28"/>
          <w:szCs w:val="28"/>
        </w:rPr>
        <w:t>《药品管理法》</w:t>
      </w:r>
      <w:r>
        <w:rPr>
          <w:rFonts w:hint="eastAsia" w:ascii="仿宋" w:hAnsi="仿宋" w:eastAsia="仿宋" w:cs="宋体"/>
          <w:color w:val="484848"/>
          <w:kern w:val="0"/>
          <w:sz w:val="28"/>
          <w:szCs w:val="28"/>
        </w:rPr>
        <w:fldChar w:fldCharType="end"/>
      </w:r>
      <w:r>
        <w:rPr>
          <w:rFonts w:hint="eastAsia" w:ascii="仿宋" w:hAnsi="仿宋" w:eastAsia="仿宋" w:cs="宋体"/>
          <w:color w:val="484848"/>
          <w:kern w:val="0"/>
          <w:sz w:val="28"/>
          <w:szCs w:val="28"/>
        </w:rPr>
        <w:t>规定，从事药品经营活动应当有依法经过资格认定的药师或者其他药学技术人员。药品经营领域依法经过资格认定的药师是指执业药师，依法经过资格认定的其他药学技术人员包括卫生（药）系列职称（含药士、药师、主管药师、副主任药师、主任药师）、从业药师等。要坚持和完善执业药师职业资格准入制度，坚持药品经营企业执业药师依法配备使用要求。原则上，经营处方药、甲类非处方药的药品零售企业，应当配备执业药师；只经营乙类非处方药的药品零售企业，应当配备经过药品监督管理部门组织考核合格的业务人员。</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针对当前部分地区执业药师不够用、配备难的实际情况，省级药品监督管理部门在不降低现有执业药师整体配备比例前提下，可制定实施差异化配备使用执业药师的政策，并设置过渡期。过渡期内，对于执业药师存在明显缺口的地区，允许药品零售企业配备使用其他药学技术人员承担执业药师职责，过渡期不超过2025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w:t>
      </w:r>
      <w:r>
        <w:rPr>
          <w:rFonts w:hint="eastAsia" w:ascii="仿宋" w:hAnsi="仿宋" w:eastAsia="仿宋" w:cs="宋体"/>
          <w:b/>
          <w:bCs/>
          <w:color w:val="484848"/>
          <w:kern w:val="0"/>
          <w:sz w:val="28"/>
          <w:szCs w:val="28"/>
        </w:rPr>
        <w:t>二、细化落实执业药师配备要求，强化监督检查责任落实</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lang w:val="en-US" w:eastAsia="zh-CN"/>
        </w:rPr>
        <w:t xml:space="preserve">    </w:t>
      </w:r>
      <w:r>
        <w:rPr>
          <w:rFonts w:hint="eastAsia" w:ascii="仿宋" w:hAnsi="仿宋" w:eastAsia="仿宋" w:cs="宋体"/>
          <w:color w:val="484848"/>
          <w:kern w:val="0"/>
          <w:sz w:val="28"/>
          <w:szCs w:val="28"/>
        </w:rPr>
        <w:t>省级药品监督管理部门要根据行政区域内执业药师和药学技术人员队伍实际情况，结合经营品种、经营规模、地域差异以及药品安全风险等因素，制定具体实施方案，分阶段、分区域推进执业药师配备使用，稳步提升药品零售企业执业药师配备使用比例。省级药品监督管理部门制定的差异化配备使用执业药师过渡政策和实施方案应当及时向社会公开，并做好宣传引导工作。</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过渡期内，各市县负责药品监管的部门要加强对行政区域内药学技术人员的管理，对药品零售企业按规定配备药学技术人员的情况进行登记，建立相关信息档案。要落实“四个最严”要求，对新开办药品零售企业严格审核把关；加强对执业药师（或药学技术人员）配备和在岗执业情况的监督检查，督促其尽职履责。对于不按规定配备且整改不到位的药品零售企业，应当依法查处，并采取暂停处方药销售等行政处理措施。对查实的“挂证”执业药师要录入全国执业药师注册管理信息系统、撤销其注册证书并坚决予以曝光；还要将“挂证”执业药师纳入信用管理“黑名单”，实施多部门联合惩戒。</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w:t>
      </w:r>
      <w:r>
        <w:rPr>
          <w:rFonts w:hint="eastAsia" w:ascii="仿宋" w:hAnsi="仿宋" w:eastAsia="仿宋" w:cs="宋体"/>
          <w:b/>
          <w:bCs/>
          <w:color w:val="484848"/>
          <w:kern w:val="0"/>
          <w:sz w:val="28"/>
          <w:szCs w:val="28"/>
        </w:rPr>
        <w:t>三、切实发挥执业药师作用，持续加强队伍建设</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lang w:val="en-US" w:eastAsia="zh-CN"/>
        </w:rPr>
        <w:t xml:space="preserve">    </w:t>
      </w:r>
      <w:r>
        <w:rPr>
          <w:rFonts w:hint="eastAsia" w:ascii="仿宋" w:hAnsi="仿宋" w:eastAsia="仿宋" w:cs="宋体"/>
          <w:color w:val="484848"/>
          <w:kern w:val="0"/>
          <w:sz w:val="28"/>
          <w:szCs w:val="28"/>
        </w:rPr>
        <w:t>药品零售企业执业药师应当负责本企业药品质量管理，督促执行药品管理相关的法律法规及规范；负责处方审核和监督调配，向公众提供合理用药指导和咨询服务；负责收集反馈药品不良反应信息等药学工作。药品零售企业要严格执行</w:t>
      </w:r>
      <w:r>
        <w:rPr>
          <w:rFonts w:hint="eastAsia" w:ascii="仿宋" w:hAnsi="仿宋" w:eastAsia="仿宋" w:cs="宋体"/>
          <w:color w:val="484848"/>
          <w:kern w:val="0"/>
          <w:sz w:val="28"/>
          <w:szCs w:val="28"/>
        </w:rPr>
        <w:fldChar w:fldCharType="begin"/>
      </w:r>
      <w:r>
        <w:rPr>
          <w:rFonts w:hint="eastAsia" w:ascii="仿宋" w:hAnsi="仿宋" w:eastAsia="仿宋" w:cs="宋体"/>
          <w:color w:val="484848"/>
          <w:kern w:val="0"/>
          <w:sz w:val="28"/>
          <w:szCs w:val="28"/>
        </w:rPr>
        <w:instrText xml:space="preserve"> HYPERLINK "javascript:void(0);" </w:instrText>
      </w:r>
      <w:r>
        <w:rPr>
          <w:rFonts w:hint="eastAsia" w:ascii="仿宋" w:hAnsi="仿宋" w:eastAsia="仿宋" w:cs="宋体"/>
          <w:color w:val="484848"/>
          <w:kern w:val="0"/>
          <w:sz w:val="28"/>
          <w:szCs w:val="28"/>
        </w:rPr>
        <w:fldChar w:fldCharType="separate"/>
      </w:r>
      <w:r>
        <w:rPr>
          <w:rFonts w:hint="eastAsia" w:ascii="仿宋" w:hAnsi="仿宋" w:eastAsia="仿宋" w:cs="宋体"/>
          <w:color w:val="484848"/>
          <w:kern w:val="0"/>
          <w:sz w:val="28"/>
          <w:szCs w:val="28"/>
        </w:rPr>
        <w:t>《药品管理法》</w:t>
      </w:r>
      <w:r>
        <w:rPr>
          <w:rFonts w:hint="eastAsia" w:ascii="仿宋" w:hAnsi="仿宋" w:eastAsia="仿宋" w:cs="宋体"/>
          <w:color w:val="484848"/>
          <w:kern w:val="0"/>
          <w:sz w:val="28"/>
          <w:szCs w:val="28"/>
        </w:rPr>
        <w:fldChar w:fldCharType="end"/>
      </w:r>
      <w:r>
        <w:rPr>
          <w:rFonts w:hint="eastAsia" w:ascii="仿宋" w:hAnsi="仿宋" w:eastAsia="仿宋" w:cs="宋体"/>
          <w:color w:val="484848"/>
          <w:kern w:val="0"/>
          <w:sz w:val="28"/>
          <w:szCs w:val="28"/>
        </w:rPr>
        <w:t>有关规定，在坚持执业药师配备原则的同时，更要充分发挥执业药师的作用。</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各地要高度重视执业药师队伍建设，制定相关政策引导药学技术人才积极参加执业药师资格考试，逐年提升本行政区域内执业药师的配备使用比例；要规范执业药师继续教育，促进执业药师持续更新专业知识，更好地发挥作用；要探索建立多部门政策联动机制，促进执业药师配备使用和执业药师队伍健康发展。</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本通知自2021年1月1日起实施。此前关于药品零售企业执业药师配备使用要求与本通知不一致的，按本通知执行。</w:t>
      </w:r>
      <w:r>
        <w:rPr>
          <w:rFonts w:hint="eastAsia" w:ascii="仿宋" w:hAnsi="仿宋" w:eastAsia="仿宋" w:cs="宋体"/>
          <w:color w:val="484848"/>
          <w:kern w:val="0"/>
          <w:sz w:val="28"/>
          <w:szCs w:val="28"/>
        </w:rPr>
        <w:br w:type="textWrapping"/>
      </w:r>
    </w:p>
    <w:p>
      <w:pPr>
        <w:widowControl/>
        <w:spacing w:line="640" w:lineRule="atLeast"/>
        <w:jc w:val="righ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国家药监局</w:t>
      </w:r>
      <w:r>
        <w:rPr>
          <w:rFonts w:hint="eastAsia" w:ascii="仿宋" w:hAnsi="仿宋" w:eastAsia="仿宋" w:cs="宋体"/>
          <w:color w:val="484848"/>
          <w:kern w:val="0"/>
          <w:sz w:val="28"/>
          <w:szCs w:val="28"/>
        </w:rPr>
        <w:br w:type="textWrapping"/>
      </w:r>
      <w:bookmarkStart w:id="0" w:name="_GoBack"/>
      <w:bookmarkEnd w:id="0"/>
      <w:r>
        <w:rPr>
          <w:rFonts w:hint="eastAsia" w:ascii="仿宋" w:hAnsi="仿宋" w:eastAsia="仿宋" w:cs="宋体"/>
          <w:color w:val="484848"/>
          <w:kern w:val="0"/>
          <w:sz w:val="28"/>
          <w:szCs w:val="28"/>
        </w:rPr>
        <w:t>2020年11月19日</w:t>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0F63897"/>
    <w:rsid w:val="11441D0E"/>
    <w:rsid w:val="12623055"/>
    <w:rsid w:val="13CA7230"/>
    <w:rsid w:val="15374ADB"/>
    <w:rsid w:val="15AA1C0D"/>
    <w:rsid w:val="188E63A3"/>
    <w:rsid w:val="19425F15"/>
    <w:rsid w:val="19D40B56"/>
    <w:rsid w:val="19E116CD"/>
    <w:rsid w:val="19E87702"/>
    <w:rsid w:val="1A1204D0"/>
    <w:rsid w:val="1C8B35C2"/>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90F4266"/>
    <w:rsid w:val="395509EF"/>
    <w:rsid w:val="3A1E3534"/>
    <w:rsid w:val="3A4442E9"/>
    <w:rsid w:val="3A647589"/>
    <w:rsid w:val="3C2E320E"/>
    <w:rsid w:val="3D521E6A"/>
    <w:rsid w:val="3D5C728C"/>
    <w:rsid w:val="3DB94663"/>
    <w:rsid w:val="3E0D4D3A"/>
    <w:rsid w:val="419E7762"/>
    <w:rsid w:val="43313055"/>
    <w:rsid w:val="43A64ECD"/>
    <w:rsid w:val="450F19C2"/>
    <w:rsid w:val="4521620D"/>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D10B40"/>
    <w:rsid w:val="536F04D4"/>
    <w:rsid w:val="54C4027C"/>
    <w:rsid w:val="55B86639"/>
    <w:rsid w:val="5B8100C6"/>
    <w:rsid w:val="5C0B5CFE"/>
    <w:rsid w:val="5DA26E97"/>
    <w:rsid w:val="5DE65086"/>
    <w:rsid w:val="5F407D66"/>
    <w:rsid w:val="605330AF"/>
    <w:rsid w:val="61DA2EFB"/>
    <w:rsid w:val="62390929"/>
    <w:rsid w:val="624F5F90"/>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6F0C2705"/>
    <w:rsid w:val="6FC07B92"/>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